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13EF5" w14:textId="4F5928D3" w:rsidR="00C0332E" w:rsidRDefault="00C0332E" w:rsidP="00C0332E">
      <w:pPr>
        <w:pStyle w:val="Title"/>
        <w:rPr>
          <w:lang w:val="en-US"/>
        </w:rPr>
      </w:pPr>
      <w:r>
        <w:rPr>
          <w:lang w:val="en-US"/>
        </w:rPr>
        <w:t>Population and Quantitative Genetics</w:t>
      </w:r>
    </w:p>
    <w:p w14:paraId="270FCFC6" w14:textId="1581E8F3" w:rsidR="009A55E4" w:rsidRDefault="009A55E4" w:rsidP="009A55E4">
      <w:pPr>
        <w:rPr>
          <w:lang w:val="en-US"/>
        </w:rPr>
      </w:pPr>
      <w:r w:rsidRPr="009A55E4">
        <w:rPr>
          <w:highlight w:val="yellow"/>
          <w:lang w:val="en-US"/>
        </w:rPr>
        <w:t>This summary is incomplete, as I got tired of</w:t>
      </w:r>
      <w:r w:rsidR="00D60F6E">
        <w:rPr>
          <w:highlight w:val="yellow"/>
          <w:lang w:val="en-US"/>
        </w:rPr>
        <w:t xml:space="preserve"> </w:t>
      </w:r>
      <w:r w:rsidR="009405E4">
        <w:rPr>
          <w:highlight w:val="yellow"/>
          <w:lang w:val="en-US"/>
        </w:rPr>
        <w:t>the lecture</w:t>
      </w:r>
      <w:bookmarkStart w:id="0" w:name="_GoBack"/>
      <w:bookmarkEnd w:id="0"/>
      <w:r w:rsidRPr="009A55E4">
        <w:rPr>
          <w:highlight w:val="yellow"/>
          <w:lang w:val="en-US"/>
        </w:rPr>
        <w:t xml:space="preserve"> at some point</w:t>
      </w:r>
    </w:p>
    <w:p w14:paraId="52A09F43" w14:textId="6829CFA5" w:rsidR="00D42BF8" w:rsidRDefault="00B73C06" w:rsidP="0051750B">
      <w:pPr>
        <w:pStyle w:val="Heading1"/>
        <w:rPr>
          <w:lang w:val="en-US"/>
        </w:rPr>
      </w:pPr>
      <w:r>
        <w:rPr>
          <w:lang w:val="en-US"/>
        </w:rPr>
        <w:t>Lecture 1</w:t>
      </w:r>
      <w:r w:rsidR="0051750B">
        <w:rPr>
          <w:lang w:val="en-US"/>
        </w:rPr>
        <w:t xml:space="preserve"> - </w:t>
      </w:r>
      <w:r w:rsidR="0051750B" w:rsidRPr="0051750B">
        <w:rPr>
          <w:lang w:val="en-US"/>
        </w:rPr>
        <w:t>Molecular Markers, Hardy-Weinberg Principle,</w:t>
      </w:r>
      <w:r w:rsidR="0051750B">
        <w:rPr>
          <w:lang w:val="en-US"/>
        </w:rPr>
        <w:t xml:space="preserve"> </w:t>
      </w:r>
      <w:r w:rsidR="0051750B" w:rsidRPr="0051750B">
        <w:rPr>
          <w:lang w:val="en-US"/>
        </w:rPr>
        <w:t>Measures of Genetic Variation</w:t>
      </w:r>
    </w:p>
    <w:p w14:paraId="0358F5F0" w14:textId="5EAFDD75" w:rsidR="00B73C06" w:rsidRDefault="00B73C06" w:rsidP="00B73C06">
      <w:pPr>
        <w:rPr>
          <w:lang w:val="en-US"/>
        </w:rPr>
      </w:pPr>
      <w:r>
        <w:rPr>
          <w:lang w:val="en-US"/>
        </w:rPr>
        <w:t>Populations Genetics = application of Mendel’s laws and other genetics concepts on a population level, study of genetic variation in and between populations and the forces that result in evolutionary change in populations and species</w:t>
      </w:r>
    </w:p>
    <w:p w14:paraId="1BCFB3D0" w14:textId="4490C635" w:rsidR="004B5B5E" w:rsidRDefault="004B5B5E" w:rsidP="00B73C06">
      <w:pPr>
        <w:rPr>
          <w:lang w:val="en-US"/>
        </w:rPr>
      </w:pPr>
      <w:r>
        <w:rPr>
          <w:lang w:val="en-US"/>
        </w:rPr>
        <w:t>Gene= coding for protein or (structural) RNA</w:t>
      </w:r>
    </w:p>
    <w:p w14:paraId="2A20BC34" w14:textId="74381470" w:rsidR="004B5B5E" w:rsidRDefault="004B5B5E" w:rsidP="00B73C06">
      <w:pPr>
        <w:rPr>
          <w:lang w:val="en-US"/>
        </w:rPr>
      </w:pPr>
      <w:r>
        <w:rPr>
          <w:lang w:val="en-US"/>
        </w:rPr>
        <w:t>A single copy of all genes = genome, haploid= 1 genome, diploid= 2 genomes (identical copies)</w:t>
      </w:r>
    </w:p>
    <w:p w14:paraId="26751249" w14:textId="01BFA97A" w:rsidR="004B5B5E" w:rsidRDefault="004B5B5E" w:rsidP="00B73C06">
      <w:pPr>
        <w:rPr>
          <w:lang w:val="en-US"/>
        </w:rPr>
      </w:pPr>
      <w:r>
        <w:rPr>
          <w:lang w:val="en-US"/>
        </w:rPr>
        <w:t>If both allele copies are the same =&gt; homozygous, if not =&gt; heterozygous (for diploids)</w:t>
      </w:r>
    </w:p>
    <w:p w14:paraId="7D899D1D" w14:textId="4E7E6A4D" w:rsidR="004B5B5E" w:rsidRDefault="004B5B5E" w:rsidP="00B73C06">
      <w:pPr>
        <w:rPr>
          <w:lang w:val="en-US"/>
        </w:rPr>
      </w:pPr>
      <w:r>
        <w:rPr>
          <w:lang w:val="en-US"/>
        </w:rPr>
        <w:t>Modern synthesis= mendelian genetics + Darwinian natural selection</w:t>
      </w:r>
    </w:p>
    <w:p w14:paraId="62C0E895" w14:textId="4C658FDF" w:rsidR="004B5B5E" w:rsidRDefault="004B5B5E" w:rsidP="004B5B5E">
      <w:pPr>
        <w:pStyle w:val="Heading2"/>
        <w:rPr>
          <w:lang w:val="en-US"/>
        </w:rPr>
      </w:pPr>
      <w:r>
        <w:rPr>
          <w:lang w:val="en-US"/>
        </w:rPr>
        <w:t>Polymorphisms</w:t>
      </w:r>
    </w:p>
    <w:p w14:paraId="7E97C370" w14:textId="7ED2A365" w:rsidR="004B5B5E" w:rsidRDefault="004B5B5E" w:rsidP="00B73C06">
      <w:pPr>
        <w:rPr>
          <w:lang w:val="en-US"/>
        </w:rPr>
      </w:pPr>
      <w:r>
        <w:rPr>
          <w:lang w:val="en-US"/>
        </w:rPr>
        <w:t>Synonymous: change in coding sequence that does not result in a change in amino acid in the resulting protein (possible due to redundancy of genetic code)</w:t>
      </w:r>
    </w:p>
    <w:p w14:paraId="71D351F3" w14:textId="51FBB6F1" w:rsidR="004B5B5E" w:rsidRDefault="004B5B5E" w:rsidP="00B73C06">
      <w:pPr>
        <w:rPr>
          <w:lang w:val="en-US"/>
        </w:rPr>
      </w:pPr>
      <w:r>
        <w:rPr>
          <w:lang w:val="en-US"/>
        </w:rPr>
        <w:t>Replacement/non-synonymous: polymorphism that changes the codons in a way that also AA are changed in the final protein</w:t>
      </w:r>
    </w:p>
    <w:p w14:paraId="40A61EAE" w14:textId="6A973EC0" w:rsidR="004B5B5E" w:rsidRDefault="004B5B5E" w:rsidP="00B73C06">
      <w:pPr>
        <w:rPr>
          <w:lang w:val="en-US"/>
        </w:rPr>
      </w:pPr>
      <w:r>
        <w:rPr>
          <w:lang w:val="en-US"/>
        </w:rPr>
        <w:t xml:space="preserve">Noncoding/silent: </w:t>
      </w:r>
      <w:r w:rsidR="00701000">
        <w:rPr>
          <w:lang w:val="en-US"/>
        </w:rPr>
        <w:t>polymorphisms in non-coding regions (</w:t>
      </w:r>
      <w:r w:rsidR="00701000" w:rsidRPr="00701000">
        <w:rPr>
          <w:lang w:val="en-US"/>
        </w:rPr>
        <w:t>5’ UTRs</w:t>
      </w:r>
      <w:r w:rsidR="00701000">
        <w:rPr>
          <w:lang w:val="en-US"/>
        </w:rPr>
        <w:t xml:space="preserve"> (untranslated regions)</w:t>
      </w:r>
      <w:r w:rsidR="00701000" w:rsidRPr="00701000">
        <w:rPr>
          <w:lang w:val="en-US"/>
        </w:rPr>
        <w:t>, 3’ UTRs, introns, intergenic</w:t>
      </w:r>
      <w:r w:rsidR="00701000">
        <w:rPr>
          <w:lang w:val="en-US"/>
        </w:rPr>
        <w:t>)</w:t>
      </w:r>
    </w:p>
    <w:p w14:paraId="474F3027" w14:textId="41754C9B" w:rsidR="00DB2B4D" w:rsidRDefault="00DB2B4D" w:rsidP="00B73C06">
      <w:pPr>
        <w:rPr>
          <w:lang w:val="en-US"/>
        </w:rPr>
      </w:pPr>
      <w:r w:rsidRPr="00DB2B4D">
        <w:rPr>
          <w:color w:val="4472C4" w:themeColor="accent1"/>
          <w:lang w:val="en-US"/>
        </w:rPr>
        <w:t>Insertion/Deletion</w:t>
      </w:r>
      <w:r>
        <w:rPr>
          <w:lang w:val="en-US"/>
        </w:rPr>
        <w:t>: as name says.</w:t>
      </w:r>
    </w:p>
    <w:p w14:paraId="4C08BA0A" w14:textId="283362EA" w:rsidR="00DB2B4D" w:rsidRDefault="00DB2B4D" w:rsidP="00B73C06">
      <w:pPr>
        <w:rPr>
          <w:lang w:val="en-US"/>
        </w:rPr>
      </w:pPr>
      <w:r w:rsidRPr="00DB2B4D">
        <w:rPr>
          <w:color w:val="FF0000"/>
          <w:lang w:val="en-US"/>
        </w:rPr>
        <w:t>SNP</w:t>
      </w:r>
      <w:r>
        <w:rPr>
          <w:lang w:val="en-US"/>
        </w:rPr>
        <w:t xml:space="preserve">: single-nucleotide-polymorphism, a </w:t>
      </w:r>
      <w:r w:rsidRPr="00DB2B4D">
        <w:rPr>
          <w:u w:val="single"/>
          <w:lang w:val="en-US"/>
        </w:rPr>
        <w:t>change</w:t>
      </w:r>
      <w:r>
        <w:rPr>
          <w:lang w:val="en-US"/>
        </w:rPr>
        <w:t xml:space="preserve"> (no deletion) in a single nucleotide</w:t>
      </w:r>
    </w:p>
    <w:p w14:paraId="296DBF15" w14:textId="5999272C" w:rsidR="00DB2B4D" w:rsidRDefault="00DB2B4D" w:rsidP="00B73C06">
      <w:pPr>
        <w:rPr>
          <w:noProof/>
        </w:rPr>
      </w:pPr>
      <w:r>
        <w:rPr>
          <w:noProof/>
        </w:rPr>
        <w:drawing>
          <wp:inline distT="0" distB="0" distL="0" distR="0" wp14:anchorId="021AF0B6" wp14:editId="5E912000">
            <wp:extent cx="1932305" cy="370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14" t="44194" r="52554" b="44301"/>
                    <a:stretch/>
                  </pic:blipFill>
                  <pic:spPr bwMode="auto">
                    <a:xfrm>
                      <a:off x="0" y="0"/>
                      <a:ext cx="1933344" cy="370919"/>
                    </a:xfrm>
                    <a:prstGeom prst="rect">
                      <a:avLst/>
                    </a:prstGeom>
                    <a:ln>
                      <a:noFill/>
                    </a:ln>
                    <a:extLst>
                      <a:ext uri="{53640926-AAD7-44D8-BBD7-CCE9431645EC}">
                        <a14:shadowObscured xmlns:a14="http://schemas.microsoft.com/office/drawing/2010/main"/>
                      </a:ext>
                    </a:extLst>
                  </pic:spPr>
                </pic:pic>
              </a:graphicData>
            </a:graphic>
          </wp:inline>
        </w:drawing>
      </w:r>
    </w:p>
    <w:p w14:paraId="6380B15A" w14:textId="38014D4A" w:rsidR="00DB2B4D" w:rsidRPr="00DB2B4D" w:rsidRDefault="00DB2B4D" w:rsidP="00DB2B4D">
      <w:pPr>
        <w:pStyle w:val="Legend"/>
      </w:pPr>
      <w:r w:rsidRPr="00DB2B4D">
        <w:t>Indels &amp; SNPs</w:t>
      </w:r>
    </w:p>
    <w:p w14:paraId="3751F4EE" w14:textId="6D690C8E" w:rsidR="004B5B5E" w:rsidRDefault="004B5B5E" w:rsidP="00B73C06">
      <w:pPr>
        <w:rPr>
          <w:lang w:val="en-US"/>
        </w:rPr>
      </w:pPr>
      <w:r w:rsidRPr="004B5B5E">
        <w:rPr>
          <w:noProof/>
          <w:lang w:val="en-US"/>
        </w:rPr>
        <w:drawing>
          <wp:inline distT="0" distB="0" distL="0" distR="0" wp14:anchorId="6003A190" wp14:editId="7CB6B8DB">
            <wp:extent cx="3187775"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068" cy="2625368"/>
                    </a:xfrm>
                    <a:prstGeom prst="rect">
                      <a:avLst/>
                    </a:prstGeom>
                    <a:noFill/>
                    <a:ln>
                      <a:noFill/>
                    </a:ln>
                  </pic:spPr>
                </pic:pic>
              </a:graphicData>
            </a:graphic>
          </wp:inline>
        </w:drawing>
      </w:r>
    </w:p>
    <w:p w14:paraId="721384EA" w14:textId="0641075E" w:rsidR="004B5B5E" w:rsidRDefault="004B5B5E" w:rsidP="00DB2B4D">
      <w:pPr>
        <w:pStyle w:val="Legend"/>
        <w:rPr>
          <w:lang w:val="en-US"/>
        </w:rPr>
      </w:pPr>
      <w:r>
        <w:rPr>
          <w:lang w:val="en-US"/>
        </w:rPr>
        <w:lastRenderedPageBreak/>
        <w:t>Redundancy of genetic code</w:t>
      </w:r>
    </w:p>
    <w:p w14:paraId="07C44A5D" w14:textId="02C2EE31" w:rsidR="00DB2B4D" w:rsidRDefault="00DB2B4D" w:rsidP="00B73C06">
      <w:pPr>
        <w:rPr>
          <w:lang w:val="en-US"/>
        </w:rPr>
      </w:pPr>
      <w:r>
        <w:rPr>
          <w:lang w:val="en-US"/>
        </w:rPr>
        <w:t>Haplotype= unique combination of genetic markers</w:t>
      </w:r>
    </w:p>
    <w:p w14:paraId="0B386D20" w14:textId="38FC0181" w:rsidR="00DB2B4D" w:rsidRDefault="00DB2B4D" w:rsidP="00B73C06">
      <w:pPr>
        <w:rPr>
          <w:lang w:val="en-US"/>
        </w:rPr>
      </w:pPr>
      <w:r>
        <w:rPr>
          <w:lang w:val="en-US"/>
        </w:rPr>
        <w:t>Allozyme= enzymes with different electrophoretic mobility due to different allelic versions (-&gt; gel-electrophoresis)</w:t>
      </w:r>
    </w:p>
    <w:p w14:paraId="36D2796C" w14:textId="2E4E3619" w:rsidR="00DB2B4D" w:rsidRDefault="00DB2B4D" w:rsidP="00B73C06">
      <w:pPr>
        <w:rPr>
          <w:lang w:val="en-US"/>
        </w:rPr>
      </w:pPr>
      <w:r>
        <w:rPr>
          <w:lang w:val="en-US"/>
        </w:rPr>
        <w:t>Isozymes: enzymes that catalyze the same chemical reaction but have different AA sequence</w:t>
      </w:r>
    </w:p>
    <w:p w14:paraId="097E1E0C" w14:textId="6BD48815" w:rsidR="00DB2B4D" w:rsidRDefault="00DB2B4D" w:rsidP="00B73C06">
      <w:pPr>
        <w:rPr>
          <w:lang w:val="en-US"/>
        </w:rPr>
      </w:pPr>
      <w:r>
        <w:rPr>
          <w:lang w:val="en-US"/>
        </w:rPr>
        <w:t xml:space="preserve">Allozymes, however, are no good marker for </w:t>
      </w:r>
      <w:r w:rsidR="00F05BE1">
        <w:rPr>
          <w:lang w:val="en-US"/>
        </w:rPr>
        <w:t>DNA polymorphisms</w:t>
      </w:r>
      <w:r>
        <w:rPr>
          <w:lang w:val="en-US"/>
        </w:rPr>
        <w:t>, because they can over- or underestimate variation.</w:t>
      </w:r>
      <w:r w:rsidR="00F05BE1">
        <w:rPr>
          <w:lang w:val="en-US"/>
        </w:rPr>
        <w:t xml:space="preserve"> Underestimate because of code redundancy (few genetic code changes result in protein chance) and because even changed proteins might not change their mobility in electrophoresis. Overestimate because: represent mostly enzymes with high concentrations in tissues or body fluids, and because enzyme polymorphisms might not be neutral and therefore might not reflect polymorphism elsewhere in the genome.</w:t>
      </w:r>
    </w:p>
    <w:p w14:paraId="53759061" w14:textId="77777777" w:rsidR="00F05BE1" w:rsidRDefault="00F05BE1" w:rsidP="00B73C06">
      <w:pPr>
        <w:rPr>
          <w:lang w:val="en-US"/>
        </w:rPr>
      </w:pPr>
    </w:p>
    <w:p w14:paraId="2FA65786" w14:textId="1590A851" w:rsidR="00F05BE1" w:rsidRDefault="00F05BE1" w:rsidP="00B73C06">
      <w:pPr>
        <w:rPr>
          <w:lang w:val="en-US"/>
        </w:rPr>
      </w:pPr>
      <w:r>
        <w:rPr>
          <w:lang w:val="en-US"/>
        </w:rPr>
        <w:t>Microsatellites (SSRs, STRs, VNTRs)= highly polymorphic markers that are used to assess genetic variation, usually a repeat of a certain motif (e.g. CG) of variable length. The lengths of these repeats (e.g. 7x GC) mutate quickly. They are codominant markers (both alleles are expressed), therefore hetero- and homozygotes can be distinguished from each other.</w:t>
      </w:r>
    </w:p>
    <w:p w14:paraId="29CC0444" w14:textId="0BB20AA5" w:rsidR="00F05BE1" w:rsidRDefault="00F05BE1" w:rsidP="00B73C06">
      <w:pPr>
        <w:rPr>
          <w:lang w:val="en-US"/>
        </w:rPr>
      </w:pPr>
      <w:r>
        <w:rPr>
          <w:lang w:val="en-US"/>
        </w:rPr>
        <w:t>SSR: simple sequence repeat</w:t>
      </w:r>
    </w:p>
    <w:p w14:paraId="7F6F077F" w14:textId="1B1538CC" w:rsidR="00F05BE1" w:rsidRDefault="00F05BE1" w:rsidP="00B73C06">
      <w:pPr>
        <w:rPr>
          <w:lang w:val="en-US"/>
        </w:rPr>
      </w:pPr>
      <w:r>
        <w:rPr>
          <w:lang w:val="en-US"/>
        </w:rPr>
        <w:t>STR: short tandem repeat</w:t>
      </w:r>
    </w:p>
    <w:p w14:paraId="1A8509A5" w14:textId="0C3DF1D5" w:rsidR="00F05BE1" w:rsidRDefault="00F05BE1" w:rsidP="00B73C06">
      <w:pPr>
        <w:rPr>
          <w:lang w:val="en-US"/>
        </w:rPr>
      </w:pPr>
      <w:r>
        <w:rPr>
          <w:lang w:val="en-US"/>
        </w:rPr>
        <w:t>VNTR: variable number tandem repeat</w:t>
      </w:r>
    </w:p>
    <w:p w14:paraId="3F73239D" w14:textId="77777777" w:rsidR="000761CA" w:rsidRDefault="000761CA" w:rsidP="00B73C06">
      <w:pPr>
        <w:rPr>
          <w:lang w:val="en-US"/>
        </w:rPr>
      </w:pPr>
    </w:p>
    <w:p w14:paraId="7C84AE3A" w14:textId="071E96F2" w:rsidR="000761CA" w:rsidRDefault="000761CA" w:rsidP="00B73C06">
      <w:pPr>
        <w:rPr>
          <w:lang w:val="en-US"/>
        </w:rPr>
      </w:pPr>
      <w:r w:rsidRPr="000761CA">
        <w:rPr>
          <w:lang w:val="en-US"/>
        </w:rPr>
        <w:t>Amplified Fragment Length Polymorphisms (AFLPs)</w:t>
      </w:r>
      <w:r>
        <w:rPr>
          <w:lang w:val="en-US"/>
        </w:rPr>
        <w:t>: are dominant markers, therefore hetero- and homozygotes cannot be distinguished from each other.</w:t>
      </w:r>
    </w:p>
    <w:p w14:paraId="3B916EF2" w14:textId="31487E23" w:rsidR="000761CA" w:rsidRDefault="000761CA" w:rsidP="00B73C06">
      <w:pPr>
        <w:rPr>
          <w:lang w:val="en-US"/>
        </w:rPr>
      </w:pPr>
      <w:r>
        <w:rPr>
          <w:lang w:val="en-US"/>
        </w:rPr>
        <w:t xml:space="preserve">Panmictic/randomly-mating population: a population where the probability of mating between individuals </w:t>
      </w:r>
      <w:r w:rsidR="00241705">
        <w:rPr>
          <w:lang w:val="en-US"/>
        </w:rPr>
        <w:t>of a certain genotype is equal to the product of the respective frequencies of these genotypes in the population.</w:t>
      </w:r>
    </w:p>
    <w:p w14:paraId="451BD94F" w14:textId="43861826" w:rsidR="00241705" w:rsidRDefault="00241705" w:rsidP="00B73C06">
      <w:pPr>
        <w:rPr>
          <w:lang w:val="en-US"/>
        </w:rPr>
      </w:pPr>
      <w:r>
        <w:rPr>
          <w:lang w:val="en-US"/>
        </w:rPr>
        <w:t>Hardy-Weinberg principle:</w:t>
      </w:r>
    </w:p>
    <w:p w14:paraId="0A5951BC" w14:textId="1CE702AA" w:rsidR="00241705" w:rsidRDefault="00241705" w:rsidP="00241705">
      <w:pPr>
        <w:rPr>
          <w:lang w:val="en-US"/>
        </w:rPr>
      </w:pPr>
      <w:r w:rsidRPr="00241705">
        <w:rPr>
          <w:lang w:val="en-US"/>
        </w:rPr>
        <w:t xml:space="preserve">after one generation of </w:t>
      </w:r>
      <w:r w:rsidRPr="00241705">
        <w:rPr>
          <w:b/>
          <w:lang w:val="en-US"/>
        </w:rPr>
        <w:t>random mating</w:t>
      </w:r>
      <w:r w:rsidRPr="00241705">
        <w:rPr>
          <w:lang w:val="en-US"/>
        </w:rPr>
        <w:t>, single-locus</w:t>
      </w:r>
      <w:r>
        <w:rPr>
          <w:lang w:val="en-US"/>
        </w:rPr>
        <w:t xml:space="preserve"> </w:t>
      </w:r>
      <w:r w:rsidRPr="00241705">
        <w:rPr>
          <w:lang w:val="en-US"/>
        </w:rPr>
        <w:t>genotype frequencies can be represented by a binomial (in the</w:t>
      </w:r>
      <w:r>
        <w:rPr>
          <w:lang w:val="en-US"/>
        </w:rPr>
        <w:t xml:space="preserve"> </w:t>
      </w:r>
      <w:r w:rsidRPr="00241705">
        <w:rPr>
          <w:lang w:val="en-US"/>
        </w:rPr>
        <w:t>case of two alleles) or multinomial (in the case of multiple alleles)</w:t>
      </w:r>
      <w:r>
        <w:rPr>
          <w:lang w:val="en-US"/>
        </w:rPr>
        <w:t xml:space="preserve"> </w:t>
      </w:r>
      <w:r w:rsidRPr="00241705">
        <w:rPr>
          <w:lang w:val="en-US"/>
        </w:rPr>
        <w:t xml:space="preserve">function of the </w:t>
      </w:r>
      <w:r w:rsidRPr="00241705">
        <w:rPr>
          <w:b/>
          <w:lang w:val="en-US"/>
        </w:rPr>
        <w:t>allele frequencies</w:t>
      </w:r>
      <w:r w:rsidRPr="00241705">
        <w:rPr>
          <w:lang w:val="en-US"/>
        </w:rPr>
        <w:t>.</w:t>
      </w:r>
    </w:p>
    <w:p w14:paraId="655DF4F2" w14:textId="76680624" w:rsidR="00241705" w:rsidRDefault="00241705" w:rsidP="00241705">
      <w:pPr>
        <w:rPr>
          <w:lang w:val="en-US"/>
        </w:rPr>
      </w:pPr>
      <w:r w:rsidRPr="00241705">
        <w:rPr>
          <w:lang w:val="en-US"/>
        </w:rPr>
        <w:t>(p + q)</w:t>
      </w:r>
      <w:r w:rsidRPr="00241705">
        <w:rPr>
          <w:vertAlign w:val="superscript"/>
          <w:lang w:val="en-US"/>
        </w:rPr>
        <w:t>2</w:t>
      </w:r>
      <w:r w:rsidRPr="00241705">
        <w:rPr>
          <w:lang w:val="en-US"/>
        </w:rPr>
        <w:t xml:space="preserve"> = p</w:t>
      </w:r>
      <w:r w:rsidRPr="00241705">
        <w:rPr>
          <w:vertAlign w:val="superscript"/>
          <w:lang w:val="en-US"/>
        </w:rPr>
        <w:t>2</w:t>
      </w:r>
      <w:r w:rsidRPr="00241705">
        <w:rPr>
          <w:lang w:val="en-US"/>
        </w:rPr>
        <w:t xml:space="preserve"> + 2pq + q</w:t>
      </w:r>
      <w:r w:rsidRPr="00241705">
        <w:rPr>
          <w:vertAlign w:val="superscript"/>
          <w:lang w:val="en-US"/>
        </w:rPr>
        <w:t>2</w:t>
      </w:r>
      <w:r w:rsidRPr="00241705">
        <w:rPr>
          <w:lang w:val="en-US"/>
        </w:rPr>
        <w:t xml:space="preserve"> = 1</w:t>
      </w:r>
    </w:p>
    <w:p w14:paraId="0FC07E27" w14:textId="18482392" w:rsidR="00CE64E8" w:rsidRDefault="00241705" w:rsidP="00241705">
      <w:pPr>
        <w:rPr>
          <w:lang w:val="en-US"/>
        </w:rPr>
      </w:pPr>
      <w:r>
        <w:rPr>
          <w:lang w:val="en-US"/>
        </w:rPr>
        <w:t>Without external change in allele frequency and continued random mating, the genotype distribution (frequency) will never change with this model.</w:t>
      </w:r>
    </w:p>
    <w:p w14:paraId="22895362" w14:textId="77777777" w:rsidR="00CE64E8" w:rsidRDefault="00CE64E8">
      <w:pPr>
        <w:rPr>
          <w:lang w:val="en-US"/>
        </w:rPr>
      </w:pPr>
      <w:r>
        <w:rPr>
          <w:lang w:val="en-US"/>
        </w:rPr>
        <w:br w:type="page"/>
      </w:r>
    </w:p>
    <w:p w14:paraId="055A7FD2" w14:textId="01106F00" w:rsidR="00241705" w:rsidRDefault="00241705" w:rsidP="00443397">
      <w:pPr>
        <w:pStyle w:val="Heading2"/>
        <w:rPr>
          <w:lang w:val="en-US"/>
        </w:rPr>
      </w:pPr>
      <w:r>
        <w:rPr>
          <w:lang w:val="en-US"/>
        </w:rPr>
        <w:lastRenderedPageBreak/>
        <w:t>Estimating genotype and allele frequencies in a sample:</w:t>
      </w:r>
    </w:p>
    <w:p w14:paraId="6E7F0593" w14:textId="3C456087" w:rsidR="00241705" w:rsidRDefault="00241705" w:rsidP="00241705">
      <w:pPr>
        <w:rPr>
          <w:lang w:val="en-US"/>
        </w:rPr>
      </w:pPr>
      <w:r>
        <w:rPr>
          <w:lang w:val="en-US"/>
        </w:rPr>
        <w:t>Sample size= N</w:t>
      </w:r>
    </w:p>
    <w:p w14:paraId="4C94F615" w14:textId="1515498B" w:rsidR="00241705" w:rsidRDefault="00071153" w:rsidP="00241705">
      <w:pPr>
        <w:rPr>
          <w:vertAlign w:val="subscript"/>
          <w:lang w:val="en-US"/>
        </w:rPr>
      </w:pPr>
      <w:r>
        <w:rPr>
          <w:lang w:val="en-US"/>
        </w:rPr>
        <w:t># of individuals of genotype A</w:t>
      </w:r>
      <w:r w:rsidRPr="00071153">
        <w:rPr>
          <w:vertAlign w:val="subscript"/>
          <w:lang w:val="en-US"/>
        </w:rPr>
        <w:t>1</w:t>
      </w:r>
      <w:r>
        <w:rPr>
          <w:lang w:val="en-US"/>
        </w:rPr>
        <w:t>A</w:t>
      </w:r>
      <w:r w:rsidRPr="00071153">
        <w:rPr>
          <w:vertAlign w:val="subscript"/>
          <w:lang w:val="en-US"/>
        </w:rPr>
        <w:t>1</w:t>
      </w:r>
      <w:r>
        <w:rPr>
          <w:vertAlign w:val="subscript"/>
          <w:lang w:val="en-US"/>
        </w:rPr>
        <w:t xml:space="preserve"> </w:t>
      </w:r>
      <w:r>
        <w:rPr>
          <w:lang w:val="en-US"/>
        </w:rPr>
        <w:t>= N</w:t>
      </w:r>
      <w:r w:rsidRPr="00071153">
        <w:rPr>
          <w:vertAlign w:val="subscript"/>
          <w:lang w:val="en-US"/>
        </w:rPr>
        <w:t>11</w:t>
      </w:r>
    </w:p>
    <w:p w14:paraId="075580BE" w14:textId="36460E8E" w:rsidR="00071153" w:rsidRDefault="00071153" w:rsidP="00071153">
      <w:pPr>
        <w:rPr>
          <w:vertAlign w:val="subscript"/>
          <w:lang w:val="en-US"/>
        </w:rPr>
      </w:pPr>
      <w:r>
        <w:rPr>
          <w:lang w:val="en-US"/>
        </w:rPr>
        <w:t># of individuals of genotype A</w:t>
      </w:r>
      <w:r w:rsidRPr="00071153">
        <w:rPr>
          <w:vertAlign w:val="subscript"/>
          <w:lang w:val="en-US"/>
        </w:rPr>
        <w:t>1</w:t>
      </w:r>
      <w:r>
        <w:rPr>
          <w:lang w:val="en-US"/>
        </w:rPr>
        <w:t>A</w:t>
      </w:r>
      <w:r>
        <w:rPr>
          <w:vertAlign w:val="subscript"/>
          <w:lang w:val="en-US"/>
        </w:rPr>
        <w:t xml:space="preserve">2 </w:t>
      </w:r>
      <w:r>
        <w:rPr>
          <w:lang w:val="en-US"/>
        </w:rPr>
        <w:t>= N</w:t>
      </w:r>
      <w:r w:rsidRPr="00071153">
        <w:rPr>
          <w:vertAlign w:val="subscript"/>
          <w:lang w:val="en-US"/>
        </w:rPr>
        <w:t>1</w:t>
      </w:r>
      <w:r>
        <w:rPr>
          <w:vertAlign w:val="subscript"/>
          <w:lang w:val="en-US"/>
        </w:rPr>
        <w:t>2</w:t>
      </w:r>
    </w:p>
    <w:p w14:paraId="7638BCAE" w14:textId="3FB9BABB" w:rsidR="00071153" w:rsidRDefault="00071153" w:rsidP="00071153">
      <w:pPr>
        <w:rPr>
          <w:vertAlign w:val="subscript"/>
          <w:lang w:val="en-US"/>
        </w:rPr>
      </w:pPr>
      <w:r>
        <w:rPr>
          <w:lang w:val="en-US"/>
        </w:rPr>
        <w:t># of individuals of genotype A</w:t>
      </w:r>
      <w:r>
        <w:rPr>
          <w:vertAlign w:val="subscript"/>
          <w:lang w:val="en-US"/>
        </w:rPr>
        <w:t>2</w:t>
      </w:r>
      <w:r>
        <w:rPr>
          <w:lang w:val="en-US"/>
        </w:rPr>
        <w:t>A</w:t>
      </w:r>
      <w:r>
        <w:rPr>
          <w:vertAlign w:val="subscript"/>
          <w:lang w:val="en-US"/>
        </w:rPr>
        <w:t xml:space="preserve">2 </w:t>
      </w:r>
      <w:r>
        <w:rPr>
          <w:lang w:val="en-US"/>
        </w:rPr>
        <w:t>= N</w:t>
      </w:r>
      <w:r>
        <w:rPr>
          <w:vertAlign w:val="subscript"/>
          <w:lang w:val="en-US"/>
        </w:rPr>
        <w:t>22</w:t>
      </w:r>
    </w:p>
    <w:p w14:paraId="533D74B2" w14:textId="6DEAC85E" w:rsidR="00443397" w:rsidRPr="00443397" w:rsidRDefault="00443397" w:rsidP="00071153">
      <w:pPr>
        <w:rPr>
          <w:lang w:val="en-US"/>
        </w:rPr>
      </w:pPr>
      <w:r>
        <w:rPr>
          <w:lang w:val="en-US"/>
        </w:rPr>
        <w:t xml:space="preserve">Then, </w:t>
      </w:r>
      <w:r w:rsidRPr="00443397">
        <w:rPr>
          <w:b/>
          <w:lang w:val="en-US"/>
        </w:rPr>
        <w:t>estimated</w:t>
      </w:r>
      <w:r>
        <w:rPr>
          <w:lang w:val="en-US"/>
        </w:rPr>
        <w:t xml:space="preserve"> genotype (P,H,Q) and allele (p,q) frequencies are as follows:</w:t>
      </w:r>
    </w:p>
    <w:p w14:paraId="5F58C767" w14:textId="77777777" w:rsidR="00CE64E8" w:rsidRPr="0051750B" w:rsidRDefault="00CE64E8" w:rsidP="00071153">
      <w:pPr>
        <w:rPr>
          <w:noProof/>
          <w:lang w:val="en-US"/>
        </w:rPr>
      </w:pPr>
    </w:p>
    <w:p w14:paraId="2E72E004" w14:textId="5E9D9B39" w:rsidR="00CE64E8" w:rsidRDefault="00CE64E8" w:rsidP="00071153">
      <w:pPr>
        <w:rPr>
          <w:vertAlign w:val="subscript"/>
          <w:lang w:val="en-US"/>
        </w:rPr>
      </w:pPr>
      <w:r>
        <w:rPr>
          <w:noProof/>
        </w:rPr>
        <w:drawing>
          <wp:inline distT="0" distB="0" distL="0" distR="0" wp14:anchorId="533BC297" wp14:editId="3C03F274">
            <wp:extent cx="3797964" cy="14049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90" t="57318" r="44328" b="15797"/>
                    <a:stretch/>
                  </pic:blipFill>
                  <pic:spPr bwMode="auto">
                    <a:xfrm>
                      <a:off x="0" y="0"/>
                      <a:ext cx="3803197" cy="1406874"/>
                    </a:xfrm>
                    <a:prstGeom prst="rect">
                      <a:avLst/>
                    </a:prstGeom>
                    <a:ln>
                      <a:noFill/>
                    </a:ln>
                    <a:extLst>
                      <a:ext uri="{53640926-AAD7-44D8-BBD7-CCE9431645EC}">
                        <a14:shadowObscured xmlns:a14="http://schemas.microsoft.com/office/drawing/2010/main"/>
                      </a:ext>
                    </a:extLst>
                  </pic:spPr>
                </pic:pic>
              </a:graphicData>
            </a:graphic>
          </wp:inline>
        </w:drawing>
      </w:r>
    </w:p>
    <w:p w14:paraId="6CB31D61" w14:textId="3EBB2C4F" w:rsidR="00071153" w:rsidRDefault="006F6EB9" w:rsidP="006F6EB9">
      <w:pPr>
        <w:pStyle w:val="Legend"/>
        <w:rPr>
          <w:lang w:val="en-US"/>
        </w:rPr>
      </w:pPr>
      <w:r w:rsidRPr="006F6EB9">
        <w:rPr>
          <w:lang w:val="en-US"/>
        </w:rPr>
        <w:t>estimated genotype (P,H,Q) and allele (p,q) frequencies</w:t>
      </w:r>
    </w:p>
    <w:p w14:paraId="2D9FB42F" w14:textId="7DEF2D3C" w:rsidR="006F6EB9" w:rsidRDefault="00443F14" w:rsidP="00241705">
      <w:pPr>
        <w:rPr>
          <w:lang w:val="en-US"/>
        </w:rPr>
      </w:pPr>
      <w:r>
        <w:rPr>
          <w:lang w:val="en-US"/>
        </w:rPr>
        <w:t>To estimate a recessive allele a (under the assumption that the population is in HW equilibrium):</w:t>
      </w:r>
    </w:p>
    <w:p w14:paraId="0BC93792" w14:textId="77777777" w:rsidR="00443F14" w:rsidRPr="0051750B" w:rsidRDefault="00443F14" w:rsidP="00241705">
      <w:pPr>
        <w:rPr>
          <w:noProof/>
          <w:lang w:val="en-US"/>
        </w:rPr>
      </w:pPr>
    </w:p>
    <w:p w14:paraId="5BA74517" w14:textId="3ED005DC" w:rsidR="00443F14" w:rsidRDefault="00443F14" w:rsidP="00241705">
      <w:pPr>
        <w:rPr>
          <w:lang w:val="en-US"/>
        </w:rPr>
      </w:pPr>
      <w:r>
        <w:rPr>
          <w:noProof/>
        </w:rPr>
        <w:drawing>
          <wp:inline distT="0" distB="0" distL="0" distR="0" wp14:anchorId="50943A54" wp14:editId="0349BC78">
            <wp:extent cx="3363104" cy="666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51" t="68989" r="47153" b="18747"/>
                    <a:stretch/>
                  </pic:blipFill>
                  <pic:spPr bwMode="auto">
                    <a:xfrm>
                      <a:off x="0" y="0"/>
                      <a:ext cx="3377394" cy="669583"/>
                    </a:xfrm>
                    <a:prstGeom prst="rect">
                      <a:avLst/>
                    </a:prstGeom>
                    <a:ln>
                      <a:noFill/>
                    </a:ln>
                    <a:extLst>
                      <a:ext uri="{53640926-AAD7-44D8-BBD7-CCE9431645EC}">
                        <a14:shadowObscured xmlns:a14="http://schemas.microsoft.com/office/drawing/2010/main"/>
                      </a:ext>
                    </a:extLst>
                  </pic:spPr>
                </pic:pic>
              </a:graphicData>
            </a:graphic>
          </wp:inline>
        </w:drawing>
      </w:r>
    </w:p>
    <w:p w14:paraId="4D7DA097" w14:textId="46F10DF4" w:rsidR="00443F14" w:rsidRDefault="00443F14" w:rsidP="00241705">
      <w:pPr>
        <w:rPr>
          <w:lang w:val="en-US"/>
        </w:rPr>
      </w:pPr>
      <w:r>
        <w:rPr>
          <w:lang w:val="en-US"/>
        </w:rPr>
        <w:t>To calculate e.g. “carriers” of a recessive disease:</w:t>
      </w:r>
    </w:p>
    <w:p w14:paraId="23F59A5F" w14:textId="3D0C1A96" w:rsidR="00880D00" w:rsidRPr="00880D00" w:rsidRDefault="00443F14" w:rsidP="00241705">
      <w:pPr>
        <w:rPr>
          <w:lang w:val="en-US"/>
        </w:rPr>
      </w:pPr>
      <w:r>
        <w:rPr>
          <w:lang w:val="en-US"/>
        </w:rPr>
        <w:t xml:space="preserve">If you know how many have </w:t>
      </w:r>
      <w:r w:rsidR="00880D00">
        <w:rPr>
          <w:lang w:val="en-US"/>
        </w:rPr>
        <w:t>the disease</w:t>
      </w:r>
      <w:r>
        <w:rPr>
          <w:lang w:val="en-US"/>
        </w:rPr>
        <w:t xml:space="preserve"> (=q</w:t>
      </w:r>
      <w:r w:rsidRPr="00443F14">
        <w:rPr>
          <w:vertAlign w:val="superscript"/>
          <w:lang w:val="en-US"/>
        </w:rPr>
        <w:t>2</w:t>
      </w:r>
      <w:r>
        <w:rPr>
          <w:lang w:val="en-US"/>
        </w:rPr>
        <w:t xml:space="preserve">), you can calculate the number of “carriers”, i.e. heterozygous </w:t>
      </w:r>
      <w:r w:rsidR="00880D00">
        <w:rPr>
          <w:lang w:val="en-US"/>
        </w:rPr>
        <w:t>people:</w:t>
      </w:r>
    </w:p>
    <w:p w14:paraId="1DEEB59B" w14:textId="1464B9D2" w:rsidR="00880D00" w:rsidRDefault="00880D00" w:rsidP="00241705">
      <w:pPr>
        <w:rPr>
          <w:lang w:val="en-US"/>
        </w:rPr>
      </w:pPr>
      <w:r>
        <w:rPr>
          <w:noProof/>
        </w:rPr>
        <w:drawing>
          <wp:inline distT="0" distB="0" distL="0" distR="0" wp14:anchorId="6949EF83" wp14:editId="418C43A6">
            <wp:extent cx="1243013" cy="51111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91" t="60755" r="56044" b="31595"/>
                    <a:stretch/>
                  </pic:blipFill>
                  <pic:spPr bwMode="auto">
                    <a:xfrm>
                      <a:off x="0" y="0"/>
                      <a:ext cx="1252623" cy="515067"/>
                    </a:xfrm>
                    <a:prstGeom prst="rect">
                      <a:avLst/>
                    </a:prstGeom>
                    <a:ln>
                      <a:noFill/>
                    </a:ln>
                    <a:extLst>
                      <a:ext uri="{53640926-AAD7-44D8-BBD7-CCE9431645EC}">
                        <a14:shadowObscured xmlns:a14="http://schemas.microsoft.com/office/drawing/2010/main"/>
                      </a:ext>
                    </a:extLst>
                  </pic:spPr>
                </pic:pic>
              </a:graphicData>
            </a:graphic>
          </wp:inline>
        </w:drawing>
      </w:r>
    </w:p>
    <w:p w14:paraId="77397225" w14:textId="3E4137A1" w:rsidR="00880D00" w:rsidRDefault="00880D00" w:rsidP="00241705">
      <w:pPr>
        <w:rPr>
          <w:lang w:val="en-US"/>
        </w:rPr>
      </w:pPr>
      <w:r>
        <w:rPr>
          <w:lang w:val="en-US"/>
        </w:rPr>
        <w:t>Testing, if a population is in HWE:</w:t>
      </w:r>
    </w:p>
    <w:p w14:paraId="135B9BBE" w14:textId="680F11C0" w:rsidR="00880D00" w:rsidRPr="00880D00" w:rsidRDefault="00880D00" w:rsidP="00241705">
      <w:pPr>
        <w:rPr>
          <w:lang w:val="en-US"/>
        </w:rPr>
      </w:pPr>
      <w:r>
        <w:rPr>
          <w:lang w:val="en-US"/>
        </w:rPr>
        <w:t>Use chi-squared test (</w:t>
      </w:r>
      <w:r w:rsidRPr="00880D00">
        <w:rPr>
          <w:lang w:val="en-US"/>
        </w:rPr>
        <w:t>χ</w:t>
      </w:r>
      <w:r w:rsidRPr="00880D00">
        <w:rPr>
          <w:vertAlign w:val="superscript"/>
          <w:lang w:val="en-US"/>
        </w:rPr>
        <w:t>2</w:t>
      </w:r>
      <w:r>
        <w:rPr>
          <w:lang w:val="en-US"/>
        </w:rPr>
        <w:t>):</w:t>
      </w:r>
    </w:p>
    <w:p w14:paraId="286F0AA3" w14:textId="2528ECCF" w:rsidR="00880D00" w:rsidRDefault="00880D00" w:rsidP="00241705">
      <w:pPr>
        <w:rPr>
          <w:lang w:val="en-US"/>
        </w:rPr>
      </w:pPr>
      <w:r>
        <w:rPr>
          <w:noProof/>
        </w:rPr>
        <w:drawing>
          <wp:inline distT="0" distB="0" distL="0" distR="0" wp14:anchorId="1C7EA5A9" wp14:editId="36162FB2">
            <wp:extent cx="1755368" cy="6429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460" t="33841" r="34631" b="52545"/>
                    <a:stretch/>
                  </pic:blipFill>
                  <pic:spPr bwMode="auto">
                    <a:xfrm>
                      <a:off x="0" y="0"/>
                      <a:ext cx="1768056" cy="647584"/>
                    </a:xfrm>
                    <a:prstGeom prst="rect">
                      <a:avLst/>
                    </a:prstGeom>
                    <a:ln>
                      <a:noFill/>
                    </a:ln>
                    <a:extLst>
                      <a:ext uri="{53640926-AAD7-44D8-BBD7-CCE9431645EC}">
                        <a14:shadowObscured xmlns:a14="http://schemas.microsoft.com/office/drawing/2010/main"/>
                      </a:ext>
                    </a:extLst>
                  </pic:spPr>
                </pic:pic>
              </a:graphicData>
            </a:graphic>
          </wp:inline>
        </w:drawing>
      </w:r>
    </w:p>
    <w:p w14:paraId="2E1196EB" w14:textId="3BFF1991" w:rsidR="00880D00" w:rsidRDefault="00880D00" w:rsidP="00241705">
      <w:pPr>
        <w:rPr>
          <w:lang w:val="en-US"/>
        </w:rPr>
      </w:pPr>
      <w:r>
        <w:rPr>
          <w:lang w:val="en-US"/>
        </w:rPr>
        <w:t>Where k= number of genotypic classes</w:t>
      </w:r>
    </w:p>
    <w:p w14:paraId="448498BB" w14:textId="19713152" w:rsidR="00880D00" w:rsidRDefault="00880D00" w:rsidP="00880D00">
      <w:pPr>
        <w:rPr>
          <w:lang w:val="en-US"/>
        </w:rPr>
      </w:pPr>
      <w:r>
        <w:rPr>
          <w:lang w:val="en-US"/>
        </w:rPr>
        <w:t xml:space="preserve">Together with a table of df (degrees of freedom, df= k-1) we can then infer, whether the observed values might be a chance observation under HWE or not. This test has some limitations, however: </w:t>
      </w:r>
      <w:r w:rsidRPr="00880D00">
        <w:rPr>
          <w:lang w:val="en-US"/>
        </w:rPr>
        <w:t>sample size should be larger than 50</w:t>
      </w:r>
      <w:r>
        <w:rPr>
          <w:lang w:val="en-US"/>
        </w:rPr>
        <w:t xml:space="preserve"> and </w:t>
      </w:r>
      <w:r w:rsidRPr="00880D00">
        <w:rPr>
          <w:lang w:val="en-US"/>
        </w:rPr>
        <w:t>the expected number in all classes should be greater than 5</w:t>
      </w:r>
      <w:r>
        <w:rPr>
          <w:lang w:val="en-US"/>
        </w:rPr>
        <w:t xml:space="preserve">. </w:t>
      </w:r>
      <w:r w:rsidRPr="00880D00">
        <w:rPr>
          <w:lang w:val="en-US"/>
        </w:rPr>
        <w:t>Alternatively, an exact test should be used</w:t>
      </w:r>
      <w:r>
        <w:rPr>
          <w:lang w:val="en-US"/>
        </w:rPr>
        <w:t>.</w:t>
      </w:r>
    </w:p>
    <w:p w14:paraId="3F2F4FB5" w14:textId="31BEB178" w:rsidR="00880D00" w:rsidRDefault="00880D00" w:rsidP="00241705">
      <w:pPr>
        <w:rPr>
          <w:lang w:val="en-US"/>
        </w:rPr>
      </w:pPr>
      <w:r w:rsidRPr="00880D00">
        <w:rPr>
          <w:noProof/>
          <w:lang w:val="en-US"/>
        </w:rPr>
        <w:lastRenderedPageBreak/>
        <w:drawing>
          <wp:inline distT="0" distB="0" distL="0" distR="0" wp14:anchorId="2A368DA6" wp14:editId="7767DB0A">
            <wp:extent cx="5596255" cy="4724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255" cy="4724400"/>
                    </a:xfrm>
                    <a:prstGeom prst="rect">
                      <a:avLst/>
                    </a:prstGeom>
                    <a:noFill/>
                    <a:ln>
                      <a:noFill/>
                    </a:ln>
                  </pic:spPr>
                </pic:pic>
              </a:graphicData>
            </a:graphic>
          </wp:inline>
        </w:drawing>
      </w:r>
    </w:p>
    <w:p w14:paraId="7BAB104C" w14:textId="42243584" w:rsidR="0001320F" w:rsidRDefault="0001320F" w:rsidP="00241705">
      <w:pPr>
        <w:rPr>
          <w:lang w:val="en-US"/>
        </w:rPr>
      </w:pPr>
      <w:r>
        <w:rPr>
          <w:lang w:val="en-US"/>
        </w:rPr>
        <w:t>Some more formulas:</w:t>
      </w:r>
    </w:p>
    <w:p w14:paraId="0225D78F" w14:textId="41974C84" w:rsidR="0001320F" w:rsidRDefault="0001320F" w:rsidP="00241705">
      <w:pPr>
        <w:rPr>
          <w:lang w:val="en-US"/>
        </w:rPr>
      </w:pPr>
      <w:r w:rsidRPr="0001320F">
        <w:rPr>
          <w:lang w:val="en-US"/>
        </w:rPr>
        <w:t>HW-expected heterozygosity, also known as ‘gene diversity’</w:t>
      </w:r>
      <w:r>
        <w:rPr>
          <w:lang w:val="en-US"/>
        </w:rPr>
        <w:t>:</w:t>
      </w:r>
    </w:p>
    <w:p w14:paraId="2A8073CD" w14:textId="228AD9B1" w:rsidR="00F4363D" w:rsidRDefault="00F4363D" w:rsidP="00241705">
      <w:pPr>
        <w:rPr>
          <w:lang w:val="en-US"/>
        </w:rPr>
      </w:pPr>
      <w:r>
        <w:rPr>
          <w:noProof/>
        </w:rPr>
        <w:drawing>
          <wp:inline distT="0" distB="0" distL="0" distR="0" wp14:anchorId="0F30A568" wp14:editId="65059751">
            <wp:extent cx="1761675" cy="6048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79" t="35603" r="52970" b="52280"/>
                    <a:stretch/>
                  </pic:blipFill>
                  <pic:spPr bwMode="auto">
                    <a:xfrm>
                      <a:off x="0" y="0"/>
                      <a:ext cx="1768045" cy="607025"/>
                    </a:xfrm>
                    <a:prstGeom prst="rect">
                      <a:avLst/>
                    </a:prstGeom>
                    <a:ln>
                      <a:noFill/>
                    </a:ln>
                    <a:extLst>
                      <a:ext uri="{53640926-AAD7-44D8-BBD7-CCE9431645EC}">
                        <a14:shadowObscured xmlns:a14="http://schemas.microsoft.com/office/drawing/2010/main"/>
                      </a:ext>
                    </a:extLst>
                  </pic:spPr>
                </pic:pic>
              </a:graphicData>
            </a:graphic>
          </wp:inline>
        </w:drawing>
      </w:r>
    </w:p>
    <w:p w14:paraId="1C9D385E" w14:textId="631B3C08" w:rsidR="00F4363D" w:rsidRPr="00F4363D" w:rsidRDefault="0001320F" w:rsidP="0001320F">
      <w:pPr>
        <w:rPr>
          <w:lang w:val="en-US"/>
        </w:rPr>
      </w:pPr>
      <w:r w:rsidRPr="0001320F">
        <w:rPr>
          <w:lang w:val="en-US"/>
        </w:rPr>
        <w:t>When genotype frequencies are not in HWE, observed heterozygosity</w:t>
      </w:r>
      <w:r>
        <w:rPr>
          <w:lang w:val="en-US"/>
        </w:rPr>
        <w:t>:</w:t>
      </w:r>
    </w:p>
    <w:p w14:paraId="54786A30" w14:textId="36FCD5A7" w:rsidR="00F4363D" w:rsidRDefault="00F4363D" w:rsidP="0001320F">
      <w:pPr>
        <w:rPr>
          <w:lang w:val="en-US"/>
        </w:rPr>
      </w:pPr>
      <w:r>
        <w:rPr>
          <w:noProof/>
        </w:rPr>
        <w:drawing>
          <wp:inline distT="0" distB="0" distL="0" distR="0" wp14:anchorId="08648BD3" wp14:editId="1889D68B">
            <wp:extent cx="1652588" cy="65456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75" t="53624" r="49978" b="35147"/>
                    <a:stretch/>
                  </pic:blipFill>
                  <pic:spPr bwMode="auto">
                    <a:xfrm>
                      <a:off x="0" y="0"/>
                      <a:ext cx="1665805" cy="659798"/>
                    </a:xfrm>
                    <a:prstGeom prst="rect">
                      <a:avLst/>
                    </a:prstGeom>
                    <a:ln>
                      <a:noFill/>
                    </a:ln>
                    <a:extLst>
                      <a:ext uri="{53640926-AAD7-44D8-BBD7-CCE9431645EC}">
                        <a14:shadowObscured xmlns:a14="http://schemas.microsoft.com/office/drawing/2010/main"/>
                      </a:ext>
                    </a:extLst>
                  </pic:spPr>
                </pic:pic>
              </a:graphicData>
            </a:graphic>
          </wp:inline>
        </w:drawing>
      </w:r>
    </w:p>
    <w:p w14:paraId="712BE98C" w14:textId="73B7B819" w:rsidR="00F4363D" w:rsidRPr="00F4363D" w:rsidRDefault="00F4363D" w:rsidP="00F4363D">
      <w:pPr>
        <w:rPr>
          <w:lang w:val="en-US"/>
        </w:rPr>
      </w:pPr>
      <w:r w:rsidRPr="00F4363D">
        <w:rPr>
          <w:lang w:val="en-US"/>
        </w:rPr>
        <w:t>The effective number of alleles, n</w:t>
      </w:r>
      <w:r w:rsidRPr="00F4363D">
        <w:rPr>
          <w:vertAlign w:val="subscript"/>
          <w:lang w:val="en-US"/>
        </w:rPr>
        <w:t>e</w:t>
      </w:r>
      <w:r w:rsidRPr="00F4363D">
        <w:rPr>
          <w:lang w:val="en-US"/>
        </w:rPr>
        <w:t>, is sometimes used, and has recently</w:t>
      </w:r>
      <w:r>
        <w:rPr>
          <w:lang w:val="en-US"/>
        </w:rPr>
        <w:t xml:space="preserve"> </w:t>
      </w:r>
      <w:r w:rsidRPr="00F4363D">
        <w:rPr>
          <w:lang w:val="en-US"/>
        </w:rPr>
        <w:t>been shown to be an excellent descriptor of true allelic diversity</w:t>
      </w:r>
      <w:r>
        <w:rPr>
          <w:lang w:val="en-US"/>
        </w:rPr>
        <w:t>:</w:t>
      </w:r>
    </w:p>
    <w:p w14:paraId="22678A35" w14:textId="553519CE" w:rsidR="00F4363D" w:rsidRDefault="00F4363D" w:rsidP="00F4363D">
      <w:pPr>
        <w:rPr>
          <w:lang w:val="en-US"/>
        </w:rPr>
      </w:pPr>
      <w:r>
        <w:rPr>
          <w:noProof/>
        </w:rPr>
        <w:drawing>
          <wp:inline distT="0" distB="0" distL="0" distR="0" wp14:anchorId="4818ECB5" wp14:editId="5D1E6FE6">
            <wp:extent cx="1416384"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58" t="74899" r="60448" b="13724"/>
                    <a:stretch/>
                  </pic:blipFill>
                  <pic:spPr bwMode="auto">
                    <a:xfrm>
                      <a:off x="0" y="0"/>
                      <a:ext cx="1428200" cy="547454"/>
                    </a:xfrm>
                    <a:prstGeom prst="rect">
                      <a:avLst/>
                    </a:prstGeom>
                    <a:ln>
                      <a:noFill/>
                    </a:ln>
                    <a:extLst>
                      <a:ext uri="{53640926-AAD7-44D8-BBD7-CCE9431645EC}">
                        <a14:shadowObscured xmlns:a14="http://schemas.microsoft.com/office/drawing/2010/main"/>
                      </a:ext>
                    </a:extLst>
                  </pic:spPr>
                </pic:pic>
              </a:graphicData>
            </a:graphic>
          </wp:inline>
        </w:drawing>
      </w:r>
    </w:p>
    <w:p w14:paraId="3221466B" w14:textId="77777777" w:rsidR="00F4363D" w:rsidRDefault="00F4363D" w:rsidP="00F4363D">
      <w:pPr>
        <w:rPr>
          <w:noProof/>
        </w:rPr>
      </w:pPr>
    </w:p>
    <w:p w14:paraId="51603A6E" w14:textId="3F1F82A8" w:rsidR="00F4363D" w:rsidRDefault="0051750B" w:rsidP="0051750B">
      <w:pPr>
        <w:pStyle w:val="Heading1"/>
        <w:rPr>
          <w:lang w:val="en-US"/>
        </w:rPr>
      </w:pPr>
      <w:r>
        <w:rPr>
          <w:lang w:val="en-US"/>
        </w:rPr>
        <w:lastRenderedPageBreak/>
        <w:t xml:space="preserve">Lecture 2 - </w:t>
      </w:r>
      <w:r w:rsidRPr="0051750B">
        <w:rPr>
          <w:lang w:val="en-US"/>
        </w:rPr>
        <w:t>Inbreeding, Genetic Drift</w:t>
      </w:r>
    </w:p>
    <w:p w14:paraId="36E43A94" w14:textId="12790E07" w:rsidR="0051750B" w:rsidRDefault="00633199" w:rsidP="00633199">
      <w:pPr>
        <w:pStyle w:val="Heading2"/>
        <w:rPr>
          <w:lang w:val="en-US"/>
        </w:rPr>
      </w:pPr>
      <w:r>
        <w:rPr>
          <w:lang w:val="en-US"/>
        </w:rPr>
        <w:t>Inbreeding</w:t>
      </w:r>
    </w:p>
    <w:p w14:paraId="612B7D8F" w14:textId="716E512B" w:rsidR="00633199" w:rsidRDefault="00633199" w:rsidP="00633199">
      <w:pPr>
        <w:rPr>
          <w:lang w:val="en-US"/>
        </w:rPr>
      </w:pPr>
      <w:r>
        <w:rPr>
          <w:lang w:val="en-US"/>
        </w:rPr>
        <w:t>Nonrandom (assortative</w:t>
      </w:r>
      <w:r w:rsidR="00691D0C">
        <w:rPr>
          <w:lang w:val="en-US"/>
        </w:rPr>
        <w:t>)</w:t>
      </w:r>
      <w:r>
        <w:rPr>
          <w:lang w:val="en-US"/>
        </w:rPr>
        <w:t xml:space="preserve"> mating: when mating individuals are genetically more or less similar than the population average. Positive (assortative) and negative (dis-assortative) mating, which lead to inbreeding and outbreeding, respectively. These change only genotype but not allele frequencies. This results in the reduction of heterozygotes, which we can measure by the fixation index:</w:t>
      </w:r>
    </w:p>
    <w:p w14:paraId="7CFFA569" w14:textId="39FAE3DE" w:rsidR="00633199" w:rsidRDefault="00633199" w:rsidP="00633199">
      <w:pPr>
        <w:rPr>
          <w:lang w:val="en-US"/>
        </w:rPr>
      </w:pPr>
      <w:r>
        <w:rPr>
          <w:noProof/>
        </w:rPr>
        <w:drawing>
          <wp:inline distT="0" distB="0" distL="0" distR="0" wp14:anchorId="3AD2B376" wp14:editId="112DE3F0">
            <wp:extent cx="1029694" cy="5215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0962" cy="532305"/>
                    </a:xfrm>
                    <a:prstGeom prst="rect">
                      <a:avLst/>
                    </a:prstGeom>
                  </pic:spPr>
                </pic:pic>
              </a:graphicData>
            </a:graphic>
          </wp:inline>
        </w:drawing>
      </w:r>
      <w:r w:rsidR="00870B6D">
        <w:rPr>
          <w:lang w:val="en-US"/>
        </w:rPr>
        <w:t>, F &gt; 0 -&gt; heterozygosity is reduced, F &lt; 0 -&gt; heterozygosity is increased.</w:t>
      </w:r>
    </w:p>
    <w:p w14:paraId="6904A12D" w14:textId="39F4D3E7" w:rsidR="00870B6D" w:rsidRDefault="00870B6D" w:rsidP="00633199">
      <w:pPr>
        <w:rPr>
          <w:lang w:val="en-US"/>
        </w:rPr>
      </w:pPr>
      <w:r>
        <w:rPr>
          <w:lang w:val="en-US"/>
        </w:rPr>
        <w:t>Where H</w:t>
      </w:r>
      <w:r w:rsidRPr="00870B6D">
        <w:rPr>
          <w:vertAlign w:val="subscript"/>
          <w:lang w:val="en-US"/>
        </w:rPr>
        <w:t>e</w:t>
      </w:r>
      <w:r>
        <w:rPr>
          <w:lang w:val="en-US"/>
        </w:rPr>
        <w:t xml:space="preserve"> is 2pq and H</w:t>
      </w:r>
      <w:r w:rsidRPr="00870B6D">
        <w:rPr>
          <w:vertAlign w:val="subscript"/>
          <w:lang w:val="en-US"/>
        </w:rPr>
        <w:t>O</w:t>
      </w:r>
      <w:r>
        <w:rPr>
          <w:lang w:val="en-US"/>
        </w:rPr>
        <w:t xml:space="preserve"> is the actual count of heterozygote individuals divided by the number of individuals.</w:t>
      </w:r>
    </w:p>
    <w:p w14:paraId="69C95CE2" w14:textId="65CD482B" w:rsidR="00870B6D" w:rsidRDefault="00870B6D" w:rsidP="00633199">
      <w:pPr>
        <w:rPr>
          <w:lang w:val="en-US"/>
        </w:rPr>
      </w:pPr>
      <w:r>
        <w:rPr>
          <w:lang w:val="en-US"/>
        </w:rPr>
        <w:t xml:space="preserve">The coefficient of inbreeding f is the probability that </w:t>
      </w:r>
      <w:r w:rsidR="0074557B">
        <w:rPr>
          <w:lang w:val="en-US"/>
        </w:rPr>
        <w:t>two homologous alleles in an individual are identical by descent (IBD). Identity in state in contrast, is the probability that both alleles are of the same type but not IBD.</w:t>
      </w:r>
    </w:p>
    <w:p w14:paraId="7847C394" w14:textId="24B04EAE" w:rsidR="0070556D" w:rsidRDefault="0070556D" w:rsidP="00633199">
      <w:pPr>
        <w:rPr>
          <w:lang w:val="en-US"/>
        </w:rPr>
      </w:pPr>
      <w:r>
        <w:rPr>
          <w:lang w:val="en-US"/>
        </w:rPr>
        <w:t>Selection against inbred individuals may be most pronounced during severe bottlenecks.</w:t>
      </w:r>
    </w:p>
    <w:p w14:paraId="06333460" w14:textId="46E118FC" w:rsidR="007A2437" w:rsidRDefault="0070556D" w:rsidP="0070556D">
      <w:pPr>
        <w:pStyle w:val="Heading2"/>
        <w:rPr>
          <w:lang w:val="en-US"/>
        </w:rPr>
      </w:pPr>
      <w:r>
        <w:rPr>
          <w:lang w:val="en-US"/>
        </w:rPr>
        <w:t>Genetic drift</w:t>
      </w:r>
    </w:p>
    <w:p w14:paraId="44886113" w14:textId="589AF0D0" w:rsidR="0070556D" w:rsidRPr="0070556D" w:rsidRDefault="0070556D" w:rsidP="0070556D">
      <w:pPr>
        <w:rPr>
          <w:lang w:val="en-US"/>
        </w:rPr>
      </w:pPr>
      <w:r>
        <w:rPr>
          <w:lang w:val="en-US"/>
        </w:rPr>
        <w:t>Random changes in allele frequency. The Wright-Fisher model of genetic drift assumes equal sex-ratio, non-overlapping generations, equal fitness of individuals and constant population size.</w:t>
      </w:r>
    </w:p>
    <w:p w14:paraId="6403186F" w14:textId="147A4816" w:rsidR="0070556D" w:rsidRDefault="0070556D" w:rsidP="00633199">
      <w:pPr>
        <w:rPr>
          <w:lang w:val="en-US"/>
        </w:rPr>
      </w:pPr>
      <w:r>
        <w:rPr>
          <w:lang w:val="en-US"/>
        </w:rPr>
        <w:t>Genetic drift is more pronounced in small populations, the chances of fixation are equal to the initial allele frequency.</w:t>
      </w:r>
    </w:p>
    <w:p w14:paraId="322C2D2A" w14:textId="51302319" w:rsidR="0070556D" w:rsidRDefault="0070556D" w:rsidP="00633199">
      <w:pPr>
        <w:rPr>
          <w:lang w:val="en-US"/>
        </w:rPr>
      </w:pPr>
      <w:r>
        <w:rPr>
          <w:noProof/>
        </w:rPr>
        <w:drawing>
          <wp:inline distT="0" distB="0" distL="0" distR="0" wp14:anchorId="129ED3F7" wp14:editId="786D7201">
            <wp:extent cx="3661576" cy="20453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0047" cy="2050119"/>
                    </a:xfrm>
                    <a:prstGeom prst="rect">
                      <a:avLst/>
                    </a:prstGeom>
                  </pic:spPr>
                </pic:pic>
              </a:graphicData>
            </a:graphic>
          </wp:inline>
        </w:drawing>
      </w:r>
    </w:p>
    <w:p w14:paraId="3EBF57DD" w14:textId="0D68EAD9" w:rsidR="00AE27ED" w:rsidRDefault="00AE27ED" w:rsidP="00AE27ED">
      <w:pPr>
        <w:pStyle w:val="Heading1"/>
        <w:rPr>
          <w:lang w:val="en-US"/>
        </w:rPr>
      </w:pPr>
      <w:r>
        <w:rPr>
          <w:lang w:val="en-US"/>
        </w:rPr>
        <w:t>Lecture 3 – Quantitative Genetics</w:t>
      </w:r>
    </w:p>
    <w:p w14:paraId="36257F84" w14:textId="40815888" w:rsidR="00AE27ED" w:rsidRDefault="00AE27ED" w:rsidP="00633199">
      <w:pPr>
        <w:rPr>
          <w:lang w:val="en-US"/>
        </w:rPr>
      </w:pPr>
      <w:r>
        <w:rPr>
          <w:lang w:val="en-US"/>
        </w:rPr>
        <w:t>Segregation: the random distribution of one allele to one of the gametes (egg, sperm) during meiosis.</w:t>
      </w:r>
    </w:p>
    <w:p w14:paraId="3D2E2F46" w14:textId="6F55200D" w:rsidR="00AE27ED" w:rsidRDefault="00AE27ED" w:rsidP="00633199">
      <w:pPr>
        <w:rPr>
          <w:lang w:val="en-US"/>
        </w:rPr>
      </w:pPr>
      <w:r>
        <w:rPr>
          <w:lang w:val="en-US"/>
        </w:rPr>
        <w:t>Predicting the outcome of crossing using a Punnett square:</w:t>
      </w:r>
    </w:p>
    <w:p w14:paraId="11B35F46" w14:textId="24B34A9D" w:rsidR="00EA2F22" w:rsidRDefault="00AE27ED" w:rsidP="00633199">
      <w:pPr>
        <w:rPr>
          <w:lang w:val="en-US"/>
        </w:rPr>
      </w:pPr>
      <w:r>
        <w:rPr>
          <w:noProof/>
        </w:rPr>
        <w:lastRenderedPageBreak/>
        <w:drawing>
          <wp:anchor distT="0" distB="0" distL="114300" distR="114300" simplePos="0" relativeHeight="251658240" behindDoc="0" locked="0" layoutInCell="1" allowOverlap="1" wp14:anchorId="7280828E" wp14:editId="3CAE5ADD">
            <wp:simplePos x="0" y="0"/>
            <wp:positionH relativeFrom="column">
              <wp:posOffset>0</wp:posOffset>
            </wp:positionH>
            <wp:positionV relativeFrom="paragraph">
              <wp:posOffset>0</wp:posOffset>
            </wp:positionV>
            <wp:extent cx="3295816" cy="288383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95816" cy="2883839"/>
                    </a:xfrm>
                    <a:prstGeom prst="rect">
                      <a:avLst/>
                    </a:prstGeom>
                  </pic:spPr>
                </pic:pic>
              </a:graphicData>
            </a:graphic>
          </wp:anchor>
        </w:drawing>
      </w:r>
      <w:r>
        <w:rPr>
          <w:lang w:val="en-US"/>
        </w:rPr>
        <w:t xml:space="preserve">Here, the </w:t>
      </w:r>
      <w:r w:rsidR="00FA3C4B">
        <w:rPr>
          <w:lang w:val="en-US"/>
        </w:rPr>
        <w:t>parents are homozygous for either the Y (yellow) or y (green) allele (YY/yy). When they are crossed, this yields only Yy genotypes</w:t>
      </w:r>
      <w:r w:rsidR="00EA2F22">
        <w:rPr>
          <w:lang w:val="en-US"/>
        </w:rPr>
        <w:t xml:space="preserve"> (F1)</w:t>
      </w:r>
      <w:r w:rsidR="00FA3C4B">
        <w:rPr>
          <w:lang w:val="en-US"/>
        </w:rPr>
        <w:t>, which are all yellow. Therefore</w:t>
      </w:r>
      <w:r w:rsidR="00EA2F22">
        <w:rPr>
          <w:lang w:val="en-US"/>
        </w:rPr>
        <w:t>,</w:t>
      </w:r>
      <w:r w:rsidR="00FA3C4B">
        <w:rPr>
          <w:lang w:val="en-US"/>
        </w:rPr>
        <w:t xml:space="preserve"> Y is dominant. When t</w:t>
      </w:r>
      <w:r w:rsidR="00EA2F22">
        <w:rPr>
          <w:lang w:val="en-US"/>
        </w:rPr>
        <w:t>he F1 is backcrossed onto itself, this yields ¾ yellow (1/4 YY + 2/4 Yy) and ¼ green (1/4 yy) individuals. We can conclude that the trait color is controlled by a single gene which has two alleles where Y is completely dominant and the other recessive y.</w:t>
      </w:r>
    </w:p>
    <w:p w14:paraId="516BFC61" w14:textId="36BE0748" w:rsidR="00EA2F22" w:rsidRDefault="00EA2F22" w:rsidP="00633199">
      <w:pPr>
        <w:rPr>
          <w:lang w:val="en-US"/>
        </w:rPr>
      </w:pPr>
    </w:p>
    <w:p w14:paraId="332A1A2B" w14:textId="3B42C64A" w:rsidR="00EA2F22" w:rsidRDefault="00EA2F22" w:rsidP="00633199">
      <w:pPr>
        <w:rPr>
          <w:lang w:val="en-US"/>
        </w:rPr>
      </w:pPr>
    </w:p>
    <w:p w14:paraId="716FB87B" w14:textId="116D0C38" w:rsidR="00EA2F22" w:rsidRDefault="00EA2F22" w:rsidP="00633199">
      <w:pPr>
        <w:rPr>
          <w:lang w:val="en-US"/>
        </w:rPr>
      </w:pPr>
    </w:p>
    <w:p w14:paraId="7366453E" w14:textId="69976C15" w:rsidR="00EA2F22" w:rsidRDefault="00ED721C" w:rsidP="00633199">
      <w:pPr>
        <w:rPr>
          <w:lang w:val="en-US"/>
        </w:rPr>
      </w:pPr>
      <w:r>
        <w:rPr>
          <w:noProof/>
        </w:rPr>
        <w:drawing>
          <wp:anchor distT="0" distB="0" distL="114300" distR="114300" simplePos="0" relativeHeight="251659264" behindDoc="1" locked="0" layoutInCell="1" allowOverlap="1" wp14:anchorId="24761E45" wp14:editId="1B3F2487">
            <wp:simplePos x="0" y="0"/>
            <wp:positionH relativeFrom="margin">
              <wp:align>left</wp:align>
            </wp:positionH>
            <wp:positionV relativeFrom="paragraph">
              <wp:posOffset>5383</wp:posOffset>
            </wp:positionV>
            <wp:extent cx="1963420" cy="26054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63420" cy="2605405"/>
                    </a:xfrm>
                    <a:prstGeom prst="rect">
                      <a:avLst/>
                    </a:prstGeom>
                  </pic:spPr>
                </pic:pic>
              </a:graphicData>
            </a:graphic>
          </wp:anchor>
        </w:drawing>
      </w:r>
      <w:r w:rsidR="00EA2F22">
        <w:rPr>
          <w:lang w:val="en-US"/>
        </w:rPr>
        <w:t>Quantitative traits (e.g. height of humans) are made up of more than one gene, where each gene makes up a part of the trait. The more genes control a trait, the more continuous they will be in nature</w:t>
      </w:r>
      <w:r>
        <w:rPr>
          <w:lang w:val="en-US"/>
        </w:rPr>
        <w:t>, i.e. the distribution of traits will become more similar to a normal distribution. The number of genotypes (/phenotypic categories) can be calculated as: PC = 2*n + 1, where n is the number of genes that control the phenotype.</w:t>
      </w:r>
    </w:p>
    <w:p w14:paraId="4E0A91A6" w14:textId="4B9CB0E7" w:rsidR="00846DBD" w:rsidRDefault="00846DBD" w:rsidP="00633199">
      <w:pPr>
        <w:rPr>
          <w:lang w:val="en-US"/>
        </w:rPr>
      </w:pPr>
      <w:r>
        <w:rPr>
          <w:lang w:val="en-US"/>
        </w:rPr>
        <w:t>Fisher’s infinitesimal model of quantitative genetics says that:</w:t>
      </w:r>
    </w:p>
    <w:p w14:paraId="6E5412EA" w14:textId="5C12A68F" w:rsidR="00DD0DC3" w:rsidRDefault="00846DBD" w:rsidP="00846DBD">
      <w:pPr>
        <w:pStyle w:val="ListParagraph"/>
        <w:numPr>
          <w:ilvl w:val="0"/>
          <w:numId w:val="5"/>
        </w:numPr>
        <w:rPr>
          <w:lang w:val="en-US"/>
        </w:rPr>
      </w:pPr>
      <w:r>
        <w:rPr>
          <w:lang w:val="en-US"/>
        </w:rPr>
        <w:t>Mendel’s laws of segregation/inheritance can explain the inheritance of quantitative traits, when a trait is controlled by multiple loci that have small additive genetic effects</w:t>
      </w:r>
    </w:p>
    <w:p w14:paraId="3D5F1F43" w14:textId="302606A7" w:rsidR="00846DBD" w:rsidRDefault="00846DBD" w:rsidP="00846DBD">
      <w:pPr>
        <w:pStyle w:val="ListParagraph"/>
        <w:numPr>
          <w:ilvl w:val="0"/>
          <w:numId w:val="5"/>
        </w:numPr>
        <w:rPr>
          <w:lang w:val="en-US"/>
        </w:rPr>
      </w:pPr>
      <w:r>
        <w:rPr>
          <w:lang w:val="en-US"/>
        </w:rPr>
        <w:t>The number of phenotypic classes corresponds to the number of loci that control a trait</w:t>
      </w:r>
    </w:p>
    <w:p w14:paraId="2ED7068C" w14:textId="3443E3DD" w:rsidR="00846DBD" w:rsidRDefault="00846DBD" w:rsidP="00633199">
      <w:pPr>
        <w:pStyle w:val="ListParagraph"/>
        <w:numPr>
          <w:ilvl w:val="0"/>
          <w:numId w:val="5"/>
        </w:numPr>
        <w:rPr>
          <w:lang w:val="en-US"/>
        </w:rPr>
      </w:pPr>
      <w:r w:rsidRPr="00846DBD">
        <w:rPr>
          <w:lang w:val="en-US"/>
        </w:rPr>
        <w:t>As the number of loci controlling the trait increases, the distribution of the phenotypic trait approaches a normal distribution</w:t>
      </w:r>
    </w:p>
    <w:p w14:paraId="19C4350D" w14:textId="539E8E7D" w:rsidR="00846DBD" w:rsidRDefault="00846DBD" w:rsidP="00846DBD">
      <w:pPr>
        <w:pStyle w:val="ListParagraph"/>
        <w:rPr>
          <w:lang w:val="en-US"/>
        </w:rPr>
      </w:pPr>
    </w:p>
    <w:p w14:paraId="490AE66E" w14:textId="04CD3931" w:rsidR="00DD0DC3" w:rsidRPr="00846DBD" w:rsidRDefault="00846DBD" w:rsidP="00846DBD">
      <w:pPr>
        <w:pStyle w:val="ListParagraph"/>
        <w:rPr>
          <w:lang w:val="en-US"/>
        </w:rPr>
      </w:pPr>
      <w:r>
        <w:rPr>
          <w:noProof/>
        </w:rPr>
        <w:drawing>
          <wp:anchor distT="0" distB="0" distL="114300" distR="114300" simplePos="0" relativeHeight="251665408" behindDoc="0" locked="0" layoutInCell="1" allowOverlap="1" wp14:anchorId="4CF4E0F6" wp14:editId="6DC0562B">
            <wp:simplePos x="0" y="0"/>
            <wp:positionH relativeFrom="column">
              <wp:posOffset>468685</wp:posOffset>
            </wp:positionH>
            <wp:positionV relativeFrom="paragraph">
              <wp:posOffset>260074</wp:posOffset>
            </wp:positionV>
            <wp:extent cx="1804670" cy="2282825"/>
            <wp:effectExtent l="0" t="0" r="508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670" cy="2282825"/>
                    </a:xfrm>
                    <a:prstGeom prst="rect">
                      <a:avLst/>
                    </a:prstGeom>
                  </pic:spPr>
                </pic:pic>
              </a:graphicData>
            </a:graphic>
            <wp14:sizeRelH relativeFrom="margin">
              <wp14:pctWidth>0</wp14:pctWidth>
            </wp14:sizeRelH>
            <wp14:sizeRelV relativeFrom="margin">
              <wp14:pctHeight>0</wp14:pctHeight>
            </wp14:sizeRelV>
          </wp:anchor>
        </w:drawing>
      </w:r>
      <w:r w:rsidR="00DD0DC3" w:rsidRPr="00846DBD">
        <w:rPr>
          <w:lang w:val="en-US"/>
        </w:rPr>
        <w:t xml:space="preserve">Types of </w:t>
      </w:r>
      <w:r w:rsidR="00982168" w:rsidRPr="00846DBD">
        <w:rPr>
          <w:lang w:val="en-US"/>
        </w:rPr>
        <w:t>genetic architecture of traits:</w:t>
      </w:r>
    </w:p>
    <w:p w14:paraId="280AEA8E" w14:textId="46542C65" w:rsidR="00982168" w:rsidRDefault="00982168" w:rsidP="00633199">
      <w:pPr>
        <w:rPr>
          <w:lang w:val="en-US"/>
        </w:rPr>
      </w:pPr>
    </w:p>
    <w:p w14:paraId="0BAA305C" w14:textId="2F165EAE" w:rsidR="00982168" w:rsidRDefault="00982168" w:rsidP="00982168">
      <w:pPr>
        <w:pStyle w:val="Heading1"/>
        <w:rPr>
          <w:lang w:val="en-US"/>
        </w:rPr>
      </w:pPr>
      <w:r>
        <w:rPr>
          <w:lang w:val="en-US"/>
        </w:rPr>
        <w:t xml:space="preserve">Lecture 4 - </w:t>
      </w:r>
      <w:r w:rsidRPr="00982168">
        <w:rPr>
          <w:lang w:val="en-US"/>
        </w:rPr>
        <w:t>Components of Phenotypic and</w:t>
      </w:r>
      <w:r>
        <w:rPr>
          <w:lang w:val="en-US"/>
        </w:rPr>
        <w:t xml:space="preserve"> </w:t>
      </w:r>
      <w:r w:rsidRPr="00982168">
        <w:rPr>
          <w:lang w:val="en-US"/>
        </w:rPr>
        <w:t>Genetic Variance</w:t>
      </w:r>
    </w:p>
    <w:p w14:paraId="083B1527" w14:textId="756CE10A" w:rsidR="00982168" w:rsidRDefault="00181DD7" w:rsidP="00982168">
      <w:pPr>
        <w:rPr>
          <w:lang w:val="en-US"/>
        </w:rPr>
      </w:pPr>
      <w:r>
        <w:rPr>
          <w:lang w:val="en-US"/>
        </w:rPr>
        <w:t>In a purely mendelian trait, the phenotypic variation V</w:t>
      </w:r>
      <w:r w:rsidRPr="00181DD7">
        <w:rPr>
          <w:vertAlign w:val="subscript"/>
          <w:lang w:val="en-US"/>
        </w:rPr>
        <w:t>P</w:t>
      </w:r>
      <w:r>
        <w:rPr>
          <w:lang w:val="en-US"/>
        </w:rPr>
        <w:t xml:space="preserve"> and genetic variation</w:t>
      </w:r>
      <w:r w:rsidRPr="00181DD7">
        <w:rPr>
          <w:lang w:val="en-US"/>
        </w:rPr>
        <w:t xml:space="preserve"> </w:t>
      </w:r>
      <w:r>
        <w:rPr>
          <w:lang w:val="en-US"/>
        </w:rPr>
        <w:t>V</w:t>
      </w:r>
      <w:r w:rsidRPr="00181DD7">
        <w:rPr>
          <w:vertAlign w:val="subscript"/>
          <w:lang w:val="en-US"/>
        </w:rPr>
        <w:t>G</w:t>
      </w:r>
      <w:r>
        <w:rPr>
          <w:lang w:val="en-US"/>
        </w:rPr>
        <w:t xml:space="preserve"> are equal, i.e. V</w:t>
      </w:r>
      <w:r w:rsidRPr="00181DD7">
        <w:rPr>
          <w:vertAlign w:val="subscript"/>
          <w:lang w:val="en-US"/>
        </w:rPr>
        <w:t>P</w:t>
      </w:r>
      <w:r>
        <w:rPr>
          <w:lang w:val="en-US"/>
        </w:rPr>
        <w:t xml:space="preserve"> = V</w:t>
      </w:r>
      <w:r w:rsidRPr="00181DD7">
        <w:rPr>
          <w:vertAlign w:val="subscript"/>
          <w:lang w:val="en-US"/>
        </w:rPr>
        <w:t>G</w:t>
      </w:r>
      <w:r>
        <w:rPr>
          <w:lang w:val="en-US"/>
        </w:rPr>
        <w:t>. In quantitative traits on the other hand, this is not the case. Both mendelian and quantitative traits can be influenced by environmental factors as well. The basic model is:</w:t>
      </w:r>
    </w:p>
    <w:p w14:paraId="6D022C93" w14:textId="0064E90C" w:rsidR="00181DD7" w:rsidRDefault="00181DD7" w:rsidP="00982168">
      <w:pPr>
        <w:rPr>
          <w:lang w:val="en-US"/>
        </w:rPr>
      </w:pPr>
      <w:r>
        <w:rPr>
          <w:lang w:val="en-US"/>
        </w:rPr>
        <w:t>V</w:t>
      </w:r>
      <w:r w:rsidRPr="00181DD7">
        <w:rPr>
          <w:vertAlign w:val="subscript"/>
          <w:lang w:val="en-US"/>
        </w:rPr>
        <w:t>P</w:t>
      </w:r>
      <w:r>
        <w:rPr>
          <w:lang w:val="en-US"/>
        </w:rPr>
        <w:t xml:space="preserve"> </w:t>
      </w:r>
      <w:r w:rsidR="00E515F4">
        <w:rPr>
          <w:lang w:val="en-US"/>
        </w:rPr>
        <w:t>=</w:t>
      </w:r>
      <w:r>
        <w:rPr>
          <w:lang w:val="en-US"/>
        </w:rPr>
        <w:t xml:space="preserve"> V</w:t>
      </w:r>
      <w:r w:rsidRPr="00181DD7">
        <w:rPr>
          <w:vertAlign w:val="subscript"/>
          <w:lang w:val="en-US"/>
        </w:rPr>
        <w:t>G</w:t>
      </w:r>
      <w:r>
        <w:rPr>
          <w:lang w:val="en-US"/>
        </w:rPr>
        <w:t xml:space="preserve"> + V</w:t>
      </w:r>
      <w:r w:rsidRPr="00181DD7">
        <w:rPr>
          <w:vertAlign w:val="subscript"/>
          <w:lang w:val="en-US"/>
        </w:rPr>
        <w:t>E</w:t>
      </w:r>
    </w:p>
    <w:p w14:paraId="7F3B5D2B" w14:textId="0B629F8A" w:rsidR="00181DD7" w:rsidRDefault="00181DD7" w:rsidP="00982168">
      <w:pPr>
        <w:rPr>
          <w:lang w:val="en-US"/>
        </w:rPr>
      </w:pPr>
      <w:r>
        <w:rPr>
          <w:lang w:val="en-US"/>
        </w:rPr>
        <w:t>V</w:t>
      </w:r>
      <w:r w:rsidRPr="00181DD7">
        <w:rPr>
          <w:vertAlign w:val="subscript"/>
          <w:lang w:val="en-US"/>
        </w:rPr>
        <w:t>P</w:t>
      </w:r>
      <w:r>
        <w:rPr>
          <w:lang w:val="en-US"/>
        </w:rPr>
        <w:t>: phenotypic variation</w:t>
      </w:r>
    </w:p>
    <w:p w14:paraId="12416774" w14:textId="3B19A4C9" w:rsidR="00181DD7" w:rsidRDefault="00181DD7" w:rsidP="00982168">
      <w:pPr>
        <w:rPr>
          <w:lang w:val="en-US"/>
        </w:rPr>
      </w:pPr>
      <w:r>
        <w:rPr>
          <w:lang w:val="en-US"/>
        </w:rPr>
        <w:t>V</w:t>
      </w:r>
      <w:r w:rsidRPr="00181DD7">
        <w:rPr>
          <w:vertAlign w:val="subscript"/>
          <w:lang w:val="en-US"/>
        </w:rPr>
        <w:t>G</w:t>
      </w:r>
      <w:r>
        <w:rPr>
          <w:lang w:val="en-US"/>
        </w:rPr>
        <w:t>: variation due to genetics</w:t>
      </w:r>
    </w:p>
    <w:p w14:paraId="0D92F14B" w14:textId="77777777" w:rsidR="00181DD7" w:rsidRDefault="00181DD7" w:rsidP="00181DD7">
      <w:pPr>
        <w:rPr>
          <w:lang w:val="en-US"/>
        </w:rPr>
      </w:pPr>
      <w:r>
        <w:rPr>
          <w:lang w:val="en-US"/>
        </w:rPr>
        <w:t>V</w:t>
      </w:r>
      <w:r w:rsidRPr="00181DD7">
        <w:rPr>
          <w:vertAlign w:val="subscript"/>
          <w:lang w:val="en-US"/>
        </w:rPr>
        <w:t>E</w:t>
      </w:r>
      <w:r>
        <w:rPr>
          <w:lang w:val="en-US"/>
        </w:rPr>
        <w:t>: variation due to environment</w:t>
      </w:r>
    </w:p>
    <w:p w14:paraId="61D3989F" w14:textId="3B85F38B" w:rsidR="00181DD7" w:rsidRDefault="00E515F4" w:rsidP="00982168">
      <w:pPr>
        <w:rPr>
          <w:lang w:val="en-US"/>
        </w:rPr>
      </w:pPr>
      <w:r>
        <w:rPr>
          <w:lang w:val="en-US"/>
        </w:rPr>
        <w:t xml:space="preserve">If we have genetically identical </w:t>
      </w:r>
      <w:r w:rsidR="00C227D9">
        <w:rPr>
          <w:lang w:val="en-US"/>
        </w:rPr>
        <w:t>individuals (clones, twins, inbreeding/selfing), V</w:t>
      </w:r>
      <w:r w:rsidR="00C227D9" w:rsidRPr="00181DD7">
        <w:rPr>
          <w:vertAlign w:val="subscript"/>
          <w:lang w:val="en-US"/>
        </w:rPr>
        <w:t>G</w:t>
      </w:r>
      <w:r w:rsidR="00C227D9">
        <w:rPr>
          <w:lang w:val="en-US"/>
        </w:rPr>
        <w:t xml:space="preserve"> = 0, we can measure V</w:t>
      </w:r>
      <w:r w:rsidR="00C227D9" w:rsidRPr="00C227D9">
        <w:rPr>
          <w:vertAlign w:val="subscript"/>
          <w:lang w:val="en-US"/>
        </w:rPr>
        <w:t>P</w:t>
      </w:r>
      <w:r w:rsidR="00C227D9">
        <w:rPr>
          <w:lang w:val="en-US"/>
        </w:rPr>
        <w:t xml:space="preserve"> and solve above equation for V</w:t>
      </w:r>
      <w:r w:rsidR="00C227D9">
        <w:rPr>
          <w:vertAlign w:val="subscript"/>
          <w:lang w:val="en-US"/>
        </w:rPr>
        <w:t>E</w:t>
      </w:r>
      <w:r w:rsidR="00C227D9">
        <w:rPr>
          <w:lang w:val="en-US"/>
        </w:rPr>
        <w:t>. Such studies are also called twin-studies in humans. Or we can keep the environment constant, which is called a common garden experiment.</w:t>
      </w:r>
    </w:p>
    <w:p w14:paraId="1CDCDF3C" w14:textId="143902BB" w:rsidR="00C227D9" w:rsidRDefault="00C227D9" w:rsidP="00982168">
      <w:pPr>
        <w:rPr>
          <w:lang w:val="en-US"/>
        </w:rPr>
      </w:pPr>
      <w:r>
        <w:rPr>
          <w:lang w:val="en-US"/>
        </w:rPr>
        <w:t>Both genetic and environmental variation can be further split up into multiple components:</w:t>
      </w:r>
    </w:p>
    <w:p w14:paraId="12FE58BF" w14:textId="4001AC8C" w:rsidR="00D45917" w:rsidRPr="000510E7" w:rsidRDefault="00D45917" w:rsidP="00D45917">
      <w:pPr>
        <w:pStyle w:val="Heading2"/>
        <w:rPr>
          <w:lang w:val="en-US"/>
        </w:rPr>
      </w:pPr>
      <w:r w:rsidRPr="000510E7">
        <w:rPr>
          <w:lang w:val="en-US"/>
        </w:rPr>
        <w:t>Environmental variation</w:t>
      </w:r>
    </w:p>
    <w:p w14:paraId="6A2A82FE" w14:textId="44AF4532" w:rsidR="00C227D9" w:rsidRPr="000510E7" w:rsidRDefault="00BD2F24" w:rsidP="00982168">
      <w:pPr>
        <w:rPr>
          <w:lang w:val="en-US"/>
        </w:rPr>
      </w:pPr>
      <w:r w:rsidRPr="000510E7">
        <w:rPr>
          <w:lang w:val="en-US"/>
        </w:rPr>
        <w:t>V</w:t>
      </w:r>
      <w:r w:rsidRPr="000510E7">
        <w:rPr>
          <w:vertAlign w:val="subscript"/>
          <w:lang w:val="en-US"/>
        </w:rPr>
        <w:t>E</w:t>
      </w:r>
      <w:r w:rsidRPr="000510E7">
        <w:rPr>
          <w:lang w:val="en-US"/>
        </w:rPr>
        <w:t xml:space="preserve"> = V</w:t>
      </w:r>
      <w:r w:rsidRPr="000510E7">
        <w:rPr>
          <w:vertAlign w:val="subscript"/>
          <w:lang w:val="en-US"/>
        </w:rPr>
        <w:t>E</w:t>
      </w:r>
      <w:r w:rsidRPr="000510E7">
        <w:rPr>
          <w:lang w:val="en-US"/>
        </w:rPr>
        <w:t xml:space="preserve"> + V</w:t>
      </w:r>
      <w:r w:rsidRPr="000510E7">
        <w:rPr>
          <w:vertAlign w:val="subscript"/>
          <w:lang w:val="en-US"/>
        </w:rPr>
        <w:t>GxE</w:t>
      </w:r>
      <w:r w:rsidRPr="000510E7">
        <w:rPr>
          <w:lang w:val="en-US"/>
        </w:rPr>
        <w:t xml:space="preserve"> + V</w:t>
      </w:r>
      <w:r w:rsidRPr="000510E7">
        <w:rPr>
          <w:vertAlign w:val="subscript"/>
          <w:lang w:val="en-US"/>
        </w:rPr>
        <w:t>Ec</w:t>
      </w:r>
    </w:p>
    <w:p w14:paraId="50057FAD" w14:textId="6742BC43" w:rsidR="00BD2F24" w:rsidRPr="00EF42BD" w:rsidRDefault="00BD2F24" w:rsidP="00982168">
      <w:pPr>
        <w:rPr>
          <w:lang w:val="en-US"/>
        </w:rPr>
      </w:pPr>
      <w:r>
        <w:rPr>
          <w:lang w:val="en-US"/>
        </w:rPr>
        <w:t>V</w:t>
      </w:r>
      <w:r w:rsidRPr="00181DD7">
        <w:rPr>
          <w:vertAlign w:val="subscript"/>
          <w:lang w:val="en-US"/>
        </w:rPr>
        <w:t>E</w:t>
      </w:r>
      <w:r w:rsidRPr="00EF42BD">
        <w:rPr>
          <w:lang w:val="en-US"/>
        </w:rPr>
        <w:t>: environmental effects</w:t>
      </w:r>
      <w:r w:rsidR="00EF42BD">
        <w:rPr>
          <w:lang w:val="en-US"/>
        </w:rPr>
        <w:t xml:space="preserve"> (environment influences all genotypes in the same way)</w:t>
      </w:r>
    </w:p>
    <w:p w14:paraId="46B8CE88" w14:textId="2D218DED" w:rsidR="00BD2F24" w:rsidRPr="00BD2F24" w:rsidRDefault="00BD2F24" w:rsidP="00982168">
      <w:pPr>
        <w:rPr>
          <w:lang w:val="en-US"/>
        </w:rPr>
      </w:pPr>
      <w:r>
        <w:rPr>
          <w:lang w:val="en-US"/>
        </w:rPr>
        <w:t>V</w:t>
      </w:r>
      <w:r>
        <w:rPr>
          <w:vertAlign w:val="subscript"/>
          <w:lang w:val="en-US"/>
        </w:rPr>
        <w:t>GxE</w:t>
      </w:r>
      <w:r w:rsidRPr="00BD2F24">
        <w:rPr>
          <w:lang w:val="en-US"/>
        </w:rPr>
        <w:t>: interactions between environment and genotype</w:t>
      </w:r>
      <w:r w:rsidR="00EF42BD">
        <w:rPr>
          <w:lang w:val="en-US"/>
        </w:rPr>
        <w:t xml:space="preserve"> (genotypes react differently to environment</w:t>
      </w:r>
      <w:r w:rsidR="00A8320B">
        <w:rPr>
          <w:lang w:val="en-US"/>
        </w:rPr>
        <w:t xml:space="preserve"> (direction and intensity of influence</w:t>
      </w:r>
      <w:r w:rsidR="00EF42BD">
        <w:rPr>
          <w:lang w:val="en-US"/>
        </w:rPr>
        <w:t>)</w:t>
      </w:r>
    </w:p>
    <w:p w14:paraId="31E66365" w14:textId="3F057567" w:rsidR="00BD2F24" w:rsidRDefault="00C92676" w:rsidP="00982168">
      <w:pPr>
        <w:rPr>
          <w:lang w:val="en-US"/>
        </w:rPr>
      </w:pPr>
      <w:r>
        <w:rPr>
          <w:noProof/>
        </w:rPr>
        <mc:AlternateContent>
          <mc:Choice Requires="wps">
            <w:drawing>
              <wp:anchor distT="45720" distB="45720" distL="114300" distR="114300" simplePos="0" relativeHeight="251663360" behindDoc="0" locked="0" layoutInCell="1" allowOverlap="1" wp14:anchorId="5C35582D" wp14:editId="4F75BECB">
                <wp:simplePos x="0" y="0"/>
                <wp:positionH relativeFrom="margin">
                  <wp:align>left</wp:align>
                </wp:positionH>
                <wp:positionV relativeFrom="paragraph">
                  <wp:posOffset>825500</wp:posOffset>
                </wp:positionV>
                <wp:extent cx="834390" cy="274320"/>
                <wp:effectExtent l="0" t="571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274320"/>
                        </a:xfrm>
                        <a:prstGeom prst="rect">
                          <a:avLst/>
                        </a:prstGeom>
                        <a:solidFill>
                          <a:srgbClr val="FFFFFF"/>
                        </a:solidFill>
                        <a:ln w="9525">
                          <a:noFill/>
                          <a:miter lim="800000"/>
                          <a:headEnd/>
                          <a:tailEnd/>
                        </a:ln>
                      </wps:spPr>
                      <wps:txbx>
                        <w:txbxContent>
                          <w:p w14:paraId="19127B8C" w14:textId="6DB669F5" w:rsidR="00C92676" w:rsidRPr="00C92676" w:rsidRDefault="00C92676">
                            <w:pPr>
                              <w:rPr>
                                <w:lang w:val="en-US"/>
                              </w:rPr>
                            </w:pPr>
                            <w:r w:rsidRPr="00D45917">
                              <w:rPr>
                                <w:lang w:val="en-US"/>
                              </w:rPr>
                              <w:t>Phenotype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5582D" id="_x0000_t202" coordsize="21600,21600" o:spt="202" path="m,l,21600r21600,l21600,xe">
                <v:stroke joinstyle="miter"/>
                <v:path gradientshapeok="t" o:connecttype="rect"/>
              </v:shapetype>
              <v:shape id="Text Box 2" o:spid="_x0000_s1026" type="#_x0000_t202" style="position:absolute;margin-left:0;margin-top:65pt;width:65.7pt;height:21.6pt;rotation:-90;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" stroked="f">
                <v:textbox>
                  <w:txbxContent>
                    <w:p w14:paraId="19127B8C" w14:textId="6DB669F5" w:rsidR="00C92676" w:rsidRPr="00C92676" w:rsidRDefault="00C92676">
                      <w:pPr>
                        <w:rPr>
                          <w:lang w:val="en-US"/>
                        </w:rPr>
                      </w:pPr>
                      <w:r w:rsidRPr="00D45917">
                        <w:rPr>
                          <w:lang w:val="en-US"/>
                        </w:rPr>
                        <w:t>Phenotype</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303EDEC5" wp14:editId="4370523B">
            <wp:simplePos x="0" y="0"/>
            <wp:positionH relativeFrom="column">
              <wp:posOffset>138430</wp:posOffset>
            </wp:positionH>
            <wp:positionV relativeFrom="paragraph">
              <wp:posOffset>232410</wp:posOffset>
            </wp:positionV>
            <wp:extent cx="5731510" cy="1457960"/>
            <wp:effectExtent l="0" t="0" r="254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1457960"/>
                    </a:xfrm>
                    <a:prstGeom prst="rect">
                      <a:avLst/>
                    </a:prstGeom>
                  </pic:spPr>
                </pic:pic>
              </a:graphicData>
            </a:graphic>
          </wp:anchor>
        </w:drawing>
      </w:r>
      <w:r w:rsidR="00BD2F24">
        <w:rPr>
          <w:lang w:val="en-US"/>
        </w:rPr>
        <w:t>V</w:t>
      </w:r>
      <w:r w:rsidR="00BD2F24" w:rsidRPr="00181DD7">
        <w:rPr>
          <w:vertAlign w:val="subscript"/>
          <w:lang w:val="en-US"/>
        </w:rPr>
        <w:t>E</w:t>
      </w:r>
      <w:r w:rsidR="00BD2F24">
        <w:rPr>
          <w:vertAlign w:val="subscript"/>
          <w:lang w:val="en-US"/>
        </w:rPr>
        <w:t>c</w:t>
      </w:r>
      <w:r w:rsidR="00BD2F24">
        <w:rPr>
          <w:lang w:val="en-US"/>
        </w:rPr>
        <w:t>: common environmental effects</w:t>
      </w:r>
      <w:r w:rsidR="00A8320B">
        <w:rPr>
          <w:lang w:val="en-US"/>
        </w:rPr>
        <w:t xml:space="preserve"> (parental investment, care, etc.)</w:t>
      </w:r>
    </w:p>
    <w:p w14:paraId="7150B03A" w14:textId="15847420" w:rsidR="00181DD7" w:rsidRDefault="00181DD7" w:rsidP="00633199">
      <w:pPr>
        <w:rPr>
          <w:lang w:val="en-US"/>
        </w:rPr>
      </w:pPr>
    </w:p>
    <w:p w14:paraId="1567A846" w14:textId="35303BDE" w:rsidR="00D45917" w:rsidRDefault="00D45917" w:rsidP="00D45917">
      <w:pPr>
        <w:pStyle w:val="Heading2"/>
        <w:rPr>
          <w:lang w:val="en-US"/>
        </w:rPr>
      </w:pPr>
      <w:r>
        <w:rPr>
          <w:lang w:val="en-US"/>
        </w:rPr>
        <w:t>Genetic variation</w:t>
      </w:r>
    </w:p>
    <w:p w14:paraId="28ED0084" w14:textId="481EC3FD" w:rsidR="0044726F" w:rsidRDefault="00D45917" w:rsidP="00633199">
      <w:pPr>
        <w:rPr>
          <w:lang w:val="en-US"/>
        </w:rPr>
      </w:pPr>
      <w:r>
        <w:rPr>
          <w:lang w:val="en-US"/>
        </w:rPr>
        <w:t>Allelic effects can be additive (V</w:t>
      </w:r>
      <w:r w:rsidRPr="00D45917">
        <w:rPr>
          <w:vertAlign w:val="subscript"/>
          <w:lang w:val="en-US"/>
        </w:rPr>
        <w:t>A</w:t>
      </w:r>
      <w:r>
        <w:rPr>
          <w:lang w:val="en-US"/>
        </w:rPr>
        <w:t>) and non-additive (V</w:t>
      </w:r>
      <w:r w:rsidRPr="00D45917">
        <w:rPr>
          <w:vertAlign w:val="subscript"/>
          <w:lang w:val="en-US"/>
        </w:rPr>
        <w:t>D</w:t>
      </w:r>
      <w:r>
        <w:rPr>
          <w:lang w:val="en-US"/>
        </w:rPr>
        <w:t>, V</w:t>
      </w:r>
      <w:r w:rsidRPr="00D45917">
        <w:rPr>
          <w:vertAlign w:val="subscript"/>
          <w:lang w:val="en-US"/>
        </w:rPr>
        <w:t>I</w:t>
      </w:r>
      <w:r>
        <w:rPr>
          <w:lang w:val="en-US"/>
        </w:rPr>
        <w:t>). Additive effects are the most important.</w:t>
      </w:r>
    </w:p>
    <w:p w14:paraId="5F5192E1" w14:textId="2BC3C005" w:rsidR="0044726F" w:rsidRDefault="0044726F" w:rsidP="00633199">
      <w:pPr>
        <w:rPr>
          <w:lang w:val="en-US"/>
        </w:rPr>
      </w:pPr>
      <w:r>
        <w:rPr>
          <w:lang w:val="en-US"/>
        </w:rPr>
        <w:t>Types of additive and dominance effects:</w:t>
      </w:r>
    </w:p>
    <w:p w14:paraId="0FAA4700" w14:textId="4C80C730" w:rsidR="0044726F" w:rsidRDefault="0044726F" w:rsidP="00633199">
      <w:pPr>
        <w:rPr>
          <w:lang w:val="en-US"/>
        </w:rPr>
      </w:pPr>
      <w:r>
        <w:rPr>
          <w:noProof/>
        </w:rPr>
        <w:lastRenderedPageBreak/>
        <w:drawing>
          <wp:inline distT="0" distB="0" distL="0" distR="0" wp14:anchorId="2F70B5F5" wp14:editId="2E27EB76">
            <wp:extent cx="3701332" cy="172928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2079" cy="1734305"/>
                    </a:xfrm>
                    <a:prstGeom prst="rect">
                      <a:avLst/>
                    </a:prstGeom>
                  </pic:spPr>
                </pic:pic>
              </a:graphicData>
            </a:graphic>
          </wp:inline>
        </w:drawing>
      </w:r>
    </w:p>
    <w:p w14:paraId="0366548F" w14:textId="033AAEE5" w:rsidR="0044726F" w:rsidRDefault="0044726F" w:rsidP="00633199">
      <w:pPr>
        <w:rPr>
          <w:lang w:val="en-US"/>
        </w:rPr>
      </w:pPr>
      <w:r>
        <w:rPr>
          <w:lang w:val="en-US"/>
        </w:rPr>
        <w:t>Dominance (V</w:t>
      </w:r>
      <w:r w:rsidRPr="0044726F">
        <w:rPr>
          <w:vertAlign w:val="subscript"/>
          <w:lang w:val="en-US"/>
        </w:rPr>
        <w:t>D</w:t>
      </w:r>
      <w:r>
        <w:rPr>
          <w:lang w:val="en-US"/>
        </w:rPr>
        <w:t>) is an interaction between two alleles at the same locus. Epistasis (V</w:t>
      </w:r>
      <w:r w:rsidRPr="0044726F">
        <w:rPr>
          <w:vertAlign w:val="subscript"/>
          <w:lang w:val="en-US"/>
        </w:rPr>
        <w:t>I</w:t>
      </w:r>
      <w:r>
        <w:rPr>
          <w:lang w:val="en-US"/>
        </w:rPr>
        <w:t>) on the other hand is an interaction between alleles at different loci. For example dog fur color is mediated by an epistatic interaction where one locus controls amount of melanin production and the other controls its deposition in the hairs (on/off state). Therefore, only if melanin</w:t>
      </w:r>
      <w:r w:rsidR="00616B1B">
        <w:rPr>
          <w:lang w:val="en-US"/>
        </w:rPr>
        <w:t xml:space="preserve"> is</w:t>
      </w:r>
      <w:r>
        <w:rPr>
          <w:lang w:val="en-US"/>
        </w:rPr>
        <w:t xml:space="preserve"> actually deposited and enough is produced, the fur color is black.</w:t>
      </w:r>
    </w:p>
    <w:p w14:paraId="615B44E5" w14:textId="0EB17C76" w:rsidR="0044726F" w:rsidRDefault="006F13F4" w:rsidP="00633199">
      <w:pPr>
        <w:rPr>
          <w:lang w:val="en-US"/>
        </w:rPr>
      </w:pPr>
      <w:r>
        <w:rPr>
          <w:lang w:val="en-US"/>
        </w:rPr>
        <w:t>In breeding, V</w:t>
      </w:r>
      <w:r w:rsidRPr="006F13F4">
        <w:rPr>
          <w:vertAlign w:val="subscript"/>
          <w:lang w:val="en-US"/>
        </w:rPr>
        <w:t>E</w:t>
      </w:r>
      <w:r>
        <w:rPr>
          <w:lang w:val="en-US"/>
        </w:rPr>
        <w:t xml:space="preserve"> is often simply considered error variance, assumed to be normally distributed with mean of zero and thus have a net zero effect. Under this assumption, the environment simply leads to a “broadening” or “s</w:t>
      </w:r>
      <w:r w:rsidR="009613E6">
        <w:rPr>
          <w:lang w:val="en-US"/>
        </w:rPr>
        <w:t>m</w:t>
      </w:r>
      <w:r>
        <w:rPr>
          <w:lang w:val="en-US"/>
        </w:rPr>
        <w:t>oothing” of the phenotype signal. Also, the epistatic effects V</w:t>
      </w:r>
      <w:r w:rsidRPr="006F13F4">
        <w:rPr>
          <w:vertAlign w:val="subscript"/>
          <w:lang w:val="en-US"/>
        </w:rPr>
        <w:t>I</w:t>
      </w:r>
      <w:r>
        <w:rPr>
          <w:lang w:val="en-US"/>
        </w:rPr>
        <w:t xml:space="preserve"> are often ignored (because they are unpredictable</w:t>
      </w:r>
      <w:r w:rsidR="00496F74">
        <w:rPr>
          <w:lang w:val="en-US"/>
        </w:rPr>
        <w:t xml:space="preserve">, random and can therefore be eliminated for the same reason as </w:t>
      </w:r>
      <w:r w:rsidR="00513544">
        <w:rPr>
          <w:lang w:val="en-US"/>
        </w:rPr>
        <w:t>V</w:t>
      </w:r>
      <w:r w:rsidR="00513544" w:rsidRPr="00513544">
        <w:rPr>
          <w:vertAlign w:val="subscript"/>
          <w:lang w:val="en-US"/>
        </w:rPr>
        <w:t>E</w:t>
      </w:r>
      <w:r>
        <w:rPr>
          <w:lang w:val="en-US"/>
        </w:rPr>
        <w:t>) and the equation is further simplified to get V</w:t>
      </w:r>
      <w:r w:rsidRPr="006F13F4">
        <w:rPr>
          <w:vertAlign w:val="subscript"/>
          <w:lang w:val="en-US"/>
        </w:rPr>
        <w:t>P</w:t>
      </w:r>
      <w:r>
        <w:rPr>
          <w:lang w:val="en-US"/>
        </w:rPr>
        <w:t xml:space="preserve"> = V</w:t>
      </w:r>
      <w:r w:rsidRPr="006F13F4">
        <w:rPr>
          <w:vertAlign w:val="subscript"/>
          <w:lang w:val="en-US"/>
        </w:rPr>
        <w:t>A</w:t>
      </w:r>
      <w:r>
        <w:rPr>
          <w:lang w:val="en-US"/>
        </w:rPr>
        <w:t xml:space="preserve"> + V</w:t>
      </w:r>
      <w:r w:rsidRPr="006F13F4">
        <w:rPr>
          <w:vertAlign w:val="subscript"/>
          <w:lang w:val="en-US"/>
        </w:rPr>
        <w:t>D</w:t>
      </w:r>
      <w:r>
        <w:rPr>
          <w:lang w:val="en-US"/>
        </w:rPr>
        <w:t xml:space="preserve"> + error.</w:t>
      </w:r>
    </w:p>
    <w:p w14:paraId="513BC364" w14:textId="37129D50" w:rsidR="00616B1B" w:rsidRDefault="002E22E3" w:rsidP="00633199">
      <w:pPr>
        <w:rPr>
          <w:lang w:val="en-US"/>
        </w:rPr>
      </w:pPr>
      <w:r>
        <w:rPr>
          <w:lang w:val="en-US"/>
        </w:rPr>
        <w:t>We can calculate the locus effects:</w:t>
      </w:r>
    </w:p>
    <w:p w14:paraId="6029C9CC" w14:textId="25D5060F" w:rsidR="006B4722" w:rsidRDefault="006B4722" w:rsidP="00633199">
      <w:pPr>
        <w:rPr>
          <w:lang w:val="en-US"/>
        </w:rPr>
      </w:pPr>
      <w:r>
        <w:rPr>
          <w:lang w:val="en-US"/>
        </w:rPr>
        <w:t>Allelic effect a = (homozygous dominant phenotype – homozygous recessive phenotype)/2</w:t>
      </w:r>
    </w:p>
    <w:p w14:paraId="78562B30" w14:textId="5930FECE" w:rsidR="006B4722" w:rsidRDefault="006B4722" w:rsidP="00633199">
      <w:pPr>
        <w:rPr>
          <w:lang w:val="en-US"/>
        </w:rPr>
      </w:pPr>
      <w:r>
        <w:rPr>
          <w:lang w:val="en-US"/>
        </w:rPr>
        <w:t xml:space="preserve">Dominance effect d = heterozygous phenotype – </w:t>
      </w:r>
      <w:r w:rsidR="004B4F5D" w:rsidRPr="004B4F5D">
        <w:rPr>
          <w:lang w:val="en-US"/>
        </w:rPr>
        <w:t>(homozygous dominant phenotype + homozygous recessive phenotype) /2)</w:t>
      </w:r>
    </w:p>
    <w:p w14:paraId="094AAE30" w14:textId="3053B1A4" w:rsidR="006B4722" w:rsidRDefault="006B4722" w:rsidP="00633199">
      <w:pPr>
        <w:rPr>
          <w:lang w:val="en-US"/>
        </w:rPr>
      </w:pPr>
      <w:r>
        <w:rPr>
          <w:lang w:val="en-US"/>
        </w:rPr>
        <w:t>Degree of dominance k = d/a</w:t>
      </w:r>
    </w:p>
    <w:p w14:paraId="15D2B626" w14:textId="1E9B5BD3" w:rsidR="006B4722" w:rsidRDefault="006B4722" w:rsidP="00633199">
      <w:pPr>
        <w:rPr>
          <w:lang w:val="en-US"/>
        </w:rPr>
      </w:pPr>
      <w:r>
        <w:rPr>
          <w:noProof/>
        </w:rPr>
        <w:drawing>
          <wp:inline distT="0" distB="0" distL="0" distR="0" wp14:anchorId="491E805F" wp14:editId="47D697E5">
            <wp:extent cx="3677478" cy="1092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6690" cy="1098031"/>
                    </a:xfrm>
                    <a:prstGeom prst="rect">
                      <a:avLst/>
                    </a:prstGeom>
                  </pic:spPr>
                </pic:pic>
              </a:graphicData>
            </a:graphic>
          </wp:inline>
        </w:drawing>
      </w:r>
    </w:p>
    <w:p w14:paraId="7F58BD7E" w14:textId="47BC3DBA" w:rsidR="00313739" w:rsidRDefault="00313739" w:rsidP="00313739">
      <w:pPr>
        <w:pStyle w:val="Heading1"/>
        <w:rPr>
          <w:lang w:val="en-US"/>
        </w:rPr>
      </w:pPr>
      <w:r>
        <w:rPr>
          <w:lang w:val="en-US"/>
        </w:rPr>
        <w:t xml:space="preserve">Lecture 5 – </w:t>
      </w:r>
      <w:r w:rsidRPr="00313739">
        <w:rPr>
          <w:lang w:val="en-US"/>
        </w:rPr>
        <w:t>Heritability</w:t>
      </w:r>
    </w:p>
    <w:p w14:paraId="2FA11B9A" w14:textId="3EBA1E80" w:rsidR="00313739" w:rsidRDefault="00F07211" w:rsidP="00633199">
      <w:pPr>
        <w:rPr>
          <w:lang w:val="en-US"/>
        </w:rPr>
      </w:pPr>
      <w:r>
        <w:rPr>
          <w:lang w:val="en-US"/>
        </w:rPr>
        <w:t>To get inbred lines, we mate related individuals (e.g. parent-offspring, sibling-sibling or half-siblings). We can calculate heterozygosity in the next generation:</w:t>
      </w:r>
    </w:p>
    <w:p w14:paraId="0530D9F6" w14:textId="07465584" w:rsidR="00F07211" w:rsidRDefault="00F07211" w:rsidP="00633199">
      <w:pPr>
        <w:rPr>
          <w:lang w:val="en-US"/>
        </w:rPr>
      </w:pPr>
      <w:r>
        <w:rPr>
          <w:lang w:val="en-US"/>
        </w:rPr>
        <w:t>H</w:t>
      </w:r>
      <w:r w:rsidRPr="00F07211">
        <w:rPr>
          <w:vertAlign w:val="subscript"/>
          <w:lang w:val="en-US"/>
        </w:rPr>
        <w:t xml:space="preserve">t+1 </w:t>
      </w:r>
      <w:r>
        <w:rPr>
          <w:lang w:val="en-US"/>
        </w:rPr>
        <w:t>= ¼ * H</w:t>
      </w:r>
      <w:r w:rsidRPr="00F07211">
        <w:rPr>
          <w:vertAlign w:val="subscript"/>
          <w:lang w:val="en-US"/>
        </w:rPr>
        <w:t>t</w:t>
      </w:r>
      <w:r>
        <w:rPr>
          <w:lang w:val="en-US"/>
        </w:rPr>
        <w:t xml:space="preserve"> -&gt; 10 generations of inbreeding lead to reduction in heterozygosity of &gt;99%!</w:t>
      </w:r>
    </w:p>
    <w:p w14:paraId="304B638C" w14:textId="19A97EC8" w:rsidR="000510E7" w:rsidRDefault="000510E7" w:rsidP="00633199">
      <w:pPr>
        <w:rPr>
          <w:lang w:val="en-US"/>
        </w:rPr>
      </w:pPr>
      <w:r>
        <w:rPr>
          <w:lang w:val="en-US"/>
        </w:rPr>
        <w:t xml:space="preserve">The mean phenotypic value of a certain trait in a population is defined by </w:t>
      </w:r>
      <w:r w:rsidR="002878DE">
        <w:rPr>
          <w:lang w:val="en-US"/>
        </w:rPr>
        <w:t>the locus effects and the allele frequencies in that population. We assume a theoretical mid-point</w:t>
      </w:r>
      <w:r w:rsidR="00052C26">
        <w:rPr>
          <w:lang w:val="en-US"/>
        </w:rPr>
        <w:t xml:space="preserve"> C (C = (homozygous dominant phenotype + homozygous recessive phenotype) /2)</w:t>
      </w:r>
      <w:r w:rsidR="002878DE">
        <w:rPr>
          <w:lang w:val="en-US"/>
        </w:rPr>
        <w:t xml:space="preserve"> without any genetic influence, we can then model the mean trait value in the population as:</w:t>
      </w:r>
    </w:p>
    <w:p w14:paraId="0C6CBFCF" w14:textId="0218C79E" w:rsidR="002878DE" w:rsidRDefault="002878DE" w:rsidP="00633199">
      <w:pPr>
        <w:rPr>
          <w:lang w:val="en-US"/>
        </w:rPr>
      </w:pPr>
      <w:r>
        <w:rPr>
          <w:lang w:val="en-US"/>
        </w:rPr>
        <w:t>mean = q</w:t>
      </w:r>
      <w:r w:rsidRPr="002878DE">
        <w:rPr>
          <w:vertAlign w:val="superscript"/>
          <w:lang w:val="en-US"/>
        </w:rPr>
        <w:t>2</w:t>
      </w:r>
      <w:r>
        <w:rPr>
          <w:lang w:val="en-US"/>
        </w:rPr>
        <w:t>(C – a) + 2pq(C + d) + p</w:t>
      </w:r>
      <w:r w:rsidRPr="002878DE">
        <w:rPr>
          <w:vertAlign w:val="superscript"/>
          <w:lang w:val="en-US"/>
        </w:rPr>
        <w:t>2</w:t>
      </w:r>
      <w:r>
        <w:rPr>
          <w:lang w:val="en-US"/>
        </w:rPr>
        <w:t>(C + a), where q and p are the allele frequencies.</w:t>
      </w:r>
    </w:p>
    <w:p w14:paraId="3B9587E6" w14:textId="0B3D20CD" w:rsidR="002878DE" w:rsidRDefault="002878DE" w:rsidP="00633199">
      <w:pPr>
        <w:rPr>
          <w:lang w:val="en-US"/>
        </w:rPr>
      </w:pPr>
      <w:r>
        <w:rPr>
          <w:lang w:val="en-US"/>
        </w:rPr>
        <w:t>With the assumption of random mating</w:t>
      </w:r>
      <w:r w:rsidR="00E36000">
        <w:rPr>
          <w:lang w:val="en-US"/>
        </w:rPr>
        <w:t xml:space="preserve"> (-&gt; HWE!, p + q = 1)</w:t>
      </w:r>
      <w:r>
        <w:rPr>
          <w:lang w:val="en-US"/>
        </w:rPr>
        <w:t xml:space="preserve"> we can simplify this equation to:</w:t>
      </w:r>
    </w:p>
    <w:p w14:paraId="49BA0D43" w14:textId="1773CF0E" w:rsidR="002878DE" w:rsidRDefault="002878DE" w:rsidP="00633199">
      <w:pPr>
        <w:rPr>
          <w:lang w:val="en-US"/>
        </w:rPr>
      </w:pPr>
      <w:r>
        <w:rPr>
          <w:lang w:val="en-US"/>
        </w:rPr>
        <w:lastRenderedPageBreak/>
        <w:t>mean</w:t>
      </w:r>
      <w:r w:rsidRPr="002878DE">
        <w:rPr>
          <w:vertAlign w:val="subscript"/>
          <w:lang w:val="en-US"/>
        </w:rPr>
        <w:t>RM</w:t>
      </w:r>
      <w:r>
        <w:rPr>
          <w:lang w:val="en-US"/>
        </w:rPr>
        <w:t xml:space="preserve"> = C + a(p – q) + d(2pq), where a(p-q) is the contribution of the homozygotes and d(2pq) the one of the hetero</w:t>
      </w:r>
      <w:r w:rsidR="00C63C70">
        <w:rPr>
          <w:lang w:val="en-US"/>
        </w:rPr>
        <w:t>z</w:t>
      </w:r>
      <w:r>
        <w:rPr>
          <w:lang w:val="en-US"/>
        </w:rPr>
        <w:t>ygotes.</w:t>
      </w:r>
    </w:p>
    <w:p w14:paraId="50DB0242" w14:textId="2FA8CF75" w:rsidR="00E36000" w:rsidRDefault="00E36000" w:rsidP="00633199">
      <w:pPr>
        <w:rPr>
          <w:lang w:val="en-US"/>
        </w:rPr>
      </w:pPr>
      <w:r>
        <w:rPr>
          <w:lang w:val="en-US"/>
        </w:rPr>
        <w:t xml:space="preserve">If we do a crossing of two inbred parental lineages, we get a simplified mean = C + d/2, because </w:t>
      </w:r>
      <w:r w:rsidR="009A63EE">
        <w:rPr>
          <w:lang w:val="en-US"/>
        </w:rPr>
        <w:t>p=q= ½.</w:t>
      </w:r>
    </w:p>
    <w:p w14:paraId="1820B684" w14:textId="5C6443C3" w:rsidR="00F07211" w:rsidRDefault="0038245B" w:rsidP="0038245B">
      <w:pPr>
        <w:pStyle w:val="Heading2"/>
        <w:rPr>
          <w:lang w:val="en-US"/>
        </w:rPr>
      </w:pPr>
      <w:r>
        <w:rPr>
          <w:lang w:val="en-US"/>
        </w:rPr>
        <w:t>Heritability</w:t>
      </w:r>
    </w:p>
    <w:p w14:paraId="0D886C01" w14:textId="56C2B2AF" w:rsidR="0038245B" w:rsidRDefault="0038245B" w:rsidP="00633199">
      <w:pPr>
        <w:rPr>
          <w:lang w:val="en-US"/>
        </w:rPr>
      </w:pPr>
      <w:r>
        <w:rPr>
          <w:lang w:val="en-US"/>
        </w:rPr>
        <w:t>Defined as the proportion of the phenotypic variation V</w:t>
      </w:r>
      <w:r w:rsidRPr="0038245B">
        <w:rPr>
          <w:vertAlign w:val="subscript"/>
          <w:lang w:val="en-US"/>
        </w:rPr>
        <w:t>P</w:t>
      </w:r>
      <w:r>
        <w:rPr>
          <w:lang w:val="en-US"/>
        </w:rPr>
        <w:t xml:space="preserve"> caused by the genotypic variation V</w:t>
      </w:r>
      <w:r w:rsidRPr="0038245B">
        <w:rPr>
          <w:vertAlign w:val="subscript"/>
          <w:lang w:val="en-US"/>
        </w:rPr>
        <w:t>G</w:t>
      </w:r>
      <w:r>
        <w:rPr>
          <w:lang w:val="en-US"/>
        </w:rPr>
        <w:t>.</w:t>
      </w:r>
    </w:p>
    <w:p w14:paraId="064DD296" w14:textId="54B7B4D0" w:rsidR="0038245B" w:rsidRDefault="0038245B" w:rsidP="00633199">
      <w:pPr>
        <w:rPr>
          <w:lang w:val="en-US"/>
        </w:rPr>
      </w:pPr>
      <w:r>
        <w:rPr>
          <w:lang w:val="en-US"/>
        </w:rPr>
        <w:t>There are two types of heritability:</w:t>
      </w:r>
    </w:p>
    <w:p w14:paraId="26A0619C" w14:textId="3B38F2B1" w:rsidR="0038245B" w:rsidRPr="00702CFD" w:rsidRDefault="0038245B" w:rsidP="00633199">
      <w:pPr>
        <w:rPr>
          <w:lang w:val="en-US"/>
        </w:rPr>
      </w:pPr>
      <w:r>
        <w:rPr>
          <w:lang w:val="en-US"/>
        </w:rPr>
        <w:t>Broad sense: H</w:t>
      </w:r>
      <w:r w:rsidRPr="0038245B">
        <w:rPr>
          <w:vertAlign w:val="superscript"/>
          <w:lang w:val="en-US"/>
        </w:rPr>
        <w:t>2</w:t>
      </w:r>
      <w:r>
        <w:rPr>
          <w:lang w:val="en-US"/>
        </w:rPr>
        <w:t xml:space="preserve"> = V</w:t>
      </w:r>
      <w:r w:rsidRPr="0038245B">
        <w:rPr>
          <w:vertAlign w:val="subscript"/>
          <w:lang w:val="en-US"/>
        </w:rPr>
        <w:t>G</w:t>
      </w:r>
      <w:r>
        <w:rPr>
          <w:vertAlign w:val="subscript"/>
          <w:lang w:val="en-US"/>
        </w:rPr>
        <w:t xml:space="preserve"> </w:t>
      </w:r>
      <w:r>
        <w:rPr>
          <w:lang w:val="en-US"/>
        </w:rPr>
        <w:t>/ V</w:t>
      </w:r>
      <w:r w:rsidRPr="0038245B">
        <w:rPr>
          <w:vertAlign w:val="subscript"/>
          <w:lang w:val="en-US"/>
        </w:rPr>
        <w:t>P</w:t>
      </w:r>
      <w:r w:rsidR="00702CFD">
        <w:rPr>
          <w:vertAlign w:val="subscript"/>
          <w:lang w:val="en-US"/>
        </w:rPr>
        <w:t xml:space="preserve"> </w:t>
      </w:r>
      <w:r w:rsidR="00702CFD">
        <w:rPr>
          <w:lang w:val="en-US"/>
        </w:rPr>
        <w:t xml:space="preserve">= </w:t>
      </w:r>
      <w:r w:rsidR="001739A9">
        <w:rPr>
          <w:lang w:val="en-US"/>
        </w:rPr>
        <w:t>(</w:t>
      </w:r>
      <w:r w:rsidR="00702CFD">
        <w:rPr>
          <w:lang w:val="en-US"/>
        </w:rPr>
        <w:t>V</w:t>
      </w:r>
      <w:r w:rsidR="00702CFD" w:rsidRPr="00702CFD">
        <w:rPr>
          <w:vertAlign w:val="subscript"/>
          <w:lang w:val="en-US"/>
        </w:rPr>
        <w:t>A</w:t>
      </w:r>
      <w:r w:rsidR="00702CFD">
        <w:rPr>
          <w:lang w:val="en-US"/>
        </w:rPr>
        <w:t xml:space="preserve"> + V</w:t>
      </w:r>
      <w:r w:rsidR="00702CFD" w:rsidRPr="00702CFD">
        <w:rPr>
          <w:vertAlign w:val="subscript"/>
          <w:lang w:val="en-US"/>
        </w:rPr>
        <w:t>D</w:t>
      </w:r>
      <w:r w:rsidR="00702CFD">
        <w:rPr>
          <w:lang w:val="en-US"/>
        </w:rPr>
        <w:t xml:space="preserve"> + V</w:t>
      </w:r>
      <w:r w:rsidR="00702CFD" w:rsidRPr="00702CFD">
        <w:rPr>
          <w:vertAlign w:val="subscript"/>
          <w:lang w:val="en-US"/>
        </w:rPr>
        <w:t>I</w:t>
      </w:r>
      <w:r w:rsidR="00702CFD">
        <w:rPr>
          <w:lang w:val="en-US"/>
        </w:rPr>
        <w:t>) / V</w:t>
      </w:r>
      <w:r w:rsidR="00702CFD" w:rsidRPr="00702CFD">
        <w:rPr>
          <w:vertAlign w:val="subscript"/>
          <w:lang w:val="en-US"/>
        </w:rPr>
        <w:t>P</w:t>
      </w:r>
    </w:p>
    <w:p w14:paraId="0AFF233D" w14:textId="15D83F49" w:rsidR="0038245B" w:rsidRPr="001739A9" w:rsidRDefault="00B76367" w:rsidP="00633199">
      <w:pPr>
        <w:rPr>
          <w:lang w:val="en-US"/>
        </w:rPr>
      </w:pPr>
      <w:r>
        <w:rPr>
          <w:noProof/>
        </w:rPr>
        <w:drawing>
          <wp:anchor distT="0" distB="0" distL="114300" distR="114300" simplePos="0" relativeHeight="251664384" behindDoc="1" locked="0" layoutInCell="1" allowOverlap="1" wp14:anchorId="54586604" wp14:editId="7E2079DF">
            <wp:simplePos x="0" y="0"/>
            <wp:positionH relativeFrom="column">
              <wp:posOffset>4857943</wp:posOffset>
            </wp:positionH>
            <wp:positionV relativeFrom="paragraph">
              <wp:posOffset>7951</wp:posOffset>
            </wp:positionV>
            <wp:extent cx="1464945" cy="310896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64945" cy="3108960"/>
                    </a:xfrm>
                    <a:prstGeom prst="rect">
                      <a:avLst/>
                    </a:prstGeom>
                  </pic:spPr>
                </pic:pic>
              </a:graphicData>
            </a:graphic>
            <wp14:sizeRelH relativeFrom="margin">
              <wp14:pctWidth>0</wp14:pctWidth>
            </wp14:sizeRelH>
            <wp14:sizeRelV relativeFrom="margin">
              <wp14:pctHeight>0</wp14:pctHeight>
            </wp14:sizeRelV>
          </wp:anchor>
        </w:drawing>
      </w:r>
      <w:r w:rsidR="0038245B">
        <w:rPr>
          <w:lang w:val="en-US"/>
        </w:rPr>
        <w:t>Narrow sense: h</w:t>
      </w:r>
      <w:r w:rsidR="0038245B" w:rsidRPr="0038245B">
        <w:rPr>
          <w:vertAlign w:val="superscript"/>
          <w:lang w:val="en-US"/>
        </w:rPr>
        <w:t>2</w:t>
      </w:r>
      <w:r w:rsidR="0038245B">
        <w:rPr>
          <w:lang w:val="en-US"/>
        </w:rPr>
        <w:t xml:space="preserve"> = V</w:t>
      </w:r>
      <w:r w:rsidR="0038245B" w:rsidRPr="0038245B">
        <w:rPr>
          <w:vertAlign w:val="subscript"/>
          <w:lang w:val="en-US"/>
        </w:rPr>
        <w:t>A</w:t>
      </w:r>
      <w:r w:rsidR="0038245B">
        <w:rPr>
          <w:lang w:val="en-US"/>
        </w:rPr>
        <w:t xml:space="preserve"> / V</w:t>
      </w:r>
      <w:r w:rsidR="0038245B" w:rsidRPr="0038245B">
        <w:rPr>
          <w:vertAlign w:val="subscript"/>
          <w:lang w:val="en-US"/>
        </w:rPr>
        <w:t>P</w:t>
      </w:r>
      <w:r w:rsidR="001739A9">
        <w:rPr>
          <w:lang w:val="en-US"/>
        </w:rPr>
        <w:t xml:space="preserve"> (only the additive genetic variance)</w:t>
      </w:r>
    </w:p>
    <w:p w14:paraId="34CE292A" w14:textId="395891A5" w:rsidR="0038245B" w:rsidRDefault="00B76367" w:rsidP="00633199">
      <w:pPr>
        <w:rPr>
          <w:lang w:val="en-US"/>
        </w:rPr>
      </w:pPr>
      <w:r>
        <w:rPr>
          <w:lang w:val="en-US"/>
        </w:rPr>
        <w:t>For estimating heritability, there are two different approaches:</w:t>
      </w:r>
    </w:p>
    <w:p w14:paraId="6F39A438" w14:textId="24008CEB" w:rsidR="00B76367" w:rsidRDefault="00B76367" w:rsidP="00B76367">
      <w:pPr>
        <w:pStyle w:val="ListParagraph"/>
        <w:numPr>
          <w:ilvl w:val="0"/>
          <w:numId w:val="2"/>
        </w:numPr>
        <w:rPr>
          <w:lang w:val="en-US"/>
        </w:rPr>
      </w:pPr>
      <w:r>
        <w:rPr>
          <w:lang w:val="en-US"/>
        </w:rPr>
        <w:t>Resemblance of relatives: correlation differences between monozygotic (MZ) and dizygotic (DZ) twins, i.e. where the twins come from one (MZ) or two (DZ) eggs.</w:t>
      </w:r>
    </w:p>
    <w:p w14:paraId="442ACC18" w14:textId="0DF1520F" w:rsidR="00B76367" w:rsidRDefault="00B76367" w:rsidP="00B76367">
      <w:pPr>
        <w:pStyle w:val="ListParagraph"/>
        <w:numPr>
          <w:ilvl w:val="0"/>
          <w:numId w:val="2"/>
        </w:numPr>
        <w:rPr>
          <w:lang w:val="en-US"/>
        </w:rPr>
      </w:pPr>
      <w:r>
        <w:rPr>
          <w:lang w:val="en-US"/>
        </w:rPr>
        <w:t>Response to selection (see lecture 7)</w:t>
      </w:r>
    </w:p>
    <w:p w14:paraId="5AC5D852" w14:textId="188759AE" w:rsidR="00F85F65" w:rsidRDefault="00F85F65" w:rsidP="00554F9A">
      <w:pPr>
        <w:rPr>
          <w:lang w:val="en-US"/>
        </w:rPr>
      </w:pPr>
      <w:r>
        <w:rPr>
          <w:lang w:val="en-US"/>
        </w:rPr>
        <w:t>The heritability can be calculated in two ways: either correlation coefficient (1) or the slope of the phenotypic values measured in relatives b</w:t>
      </w:r>
      <w:r w:rsidRPr="00F85F65">
        <w:rPr>
          <w:vertAlign w:val="subscript"/>
          <w:lang w:val="en-US"/>
        </w:rPr>
        <w:t>xy</w:t>
      </w:r>
      <w:r>
        <w:rPr>
          <w:vertAlign w:val="subscript"/>
          <w:lang w:val="en-US"/>
        </w:rPr>
        <w:t xml:space="preserve"> </w:t>
      </w:r>
      <w:r>
        <w:rPr>
          <w:lang w:val="en-US"/>
        </w:rPr>
        <w:t>(2):</w:t>
      </w:r>
    </w:p>
    <w:p w14:paraId="5D14CA79" w14:textId="53C1DD9D" w:rsidR="00F85F65" w:rsidRDefault="00F85F65" w:rsidP="00554F9A">
      <w:pPr>
        <w:rPr>
          <w:lang w:val="en-US"/>
        </w:rPr>
      </w:pPr>
      <w:r>
        <w:rPr>
          <w:lang w:val="en-US"/>
        </w:rPr>
        <w:t>h</w:t>
      </w:r>
      <w:r w:rsidRPr="00554F9A">
        <w:rPr>
          <w:vertAlign w:val="superscript"/>
          <w:lang w:val="en-US"/>
        </w:rPr>
        <w:t>2</w:t>
      </w:r>
      <w:r>
        <w:rPr>
          <w:lang w:val="en-US"/>
        </w:rPr>
        <w:t>= 2* (MZ correlation – DZ correlation) (1)</w:t>
      </w:r>
    </w:p>
    <w:p w14:paraId="65FF315E" w14:textId="1924BA35" w:rsidR="00F85F65" w:rsidRDefault="00F85F65" w:rsidP="00554F9A">
      <w:pPr>
        <w:rPr>
          <w:lang w:val="en-US"/>
        </w:rPr>
      </w:pPr>
      <w:r>
        <w:rPr>
          <w:noProof/>
        </w:rPr>
        <w:drawing>
          <wp:inline distT="0" distB="0" distL="0" distR="0" wp14:anchorId="61DEA0A5" wp14:editId="7F3F19F9">
            <wp:extent cx="2981739" cy="1056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1062" cy="1073819"/>
                    </a:xfrm>
                    <a:prstGeom prst="rect">
                      <a:avLst/>
                    </a:prstGeom>
                  </pic:spPr>
                </pic:pic>
              </a:graphicData>
            </a:graphic>
          </wp:inline>
        </w:drawing>
      </w:r>
      <w:r>
        <w:rPr>
          <w:lang w:val="en-US"/>
        </w:rPr>
        <w:t xml:space="preserve"> (2)</w:t>
      </w:r>
    </w:p>
    <w:p w14:paraId="46DED4A2" w14:textId="046382D6" w:rsidR="00554F9A" w:rsidRDefault="00515D54" w:rsidP="00554F9A">
      <w:pPr>
        <w:rPr>
          <w:lang w:val="en-US"/>
        </w:rPr>
      </w:pPr>
      <w:r>
        <w:rPr>
          <w:lang w:val="en-US"/>
        </w:rPr>
        <w:t>Important points about heritability h</w:t>
      </w:r>
      <w:r w:rsidRPr="00515D54">
        <w:rPr>
          <w:vertAlign w:val="superscript"/>
          <w:lang w:val="en-US"/>
        </w:rPr>
        <w:t>2</w:t>
      </w:r>
      <w:r>
        <w:rPr>
          <w:lang w:val="en-US"/>
        </w:rPr>
        <w:t>:</w:t>
      </w:r>
    </w:p>
    <w:p w14:paraId="53A27882" w14:textId="1BB8AC1E" w:rsidR="00515D54" w:rsidRDefault="00515D54" w:rsidP="00515D54">
      <w:pPr>
        <w:pStyle w:val="ListParagraph"/>
        <w:numPr>
          <w:ilvl w:val="0"/>
          <w:numId w:val="4"/>
        </w:numPr>
        <w:rPr>
          <w:lang w:val="en-US"/>
        </w:rPr>
      </w:pPr>
      <w:r>
        <w:rPr>
          <w:lang w:val="en-US"/>
        </w:rPr>
        <w:t>Heritability is a property of a population in one environment at a certain timepoint, not a general feature of a trait! (at least in theory)</w:t>
      </w:r>
    </w:p>
    <w:p w14:paraId="16AFCD19" w14:textId="4C2E33C0" w:rsidR="00515D54" w:rsidRDefault="00515D54" w:rsidP="00515D54">
      <w:pPr>
        <w:pStyle w:val="ListParagraph"/>
        <w:numPr>
          <w:ilvl w:val="0"/>
          <w:numId w:val="4"/>
        </w:numPr>
        <w:rPr>
          <w:lang w:val="en-US"/>
        </w:rPr>
      </w:pPr>
      <w:r>
        <w:rPr>
          <w:lang w:val="en-US"/>
        </w:rPr>
        <w:t>Doesn’t say that this fraction of a phenotype is caused by genetics</w:t>
      </w:r>
    </w:p>
    <w:p w14:paraId="2384246B" w14:textId="5126EEB8" w:rsidR="00515D54" w:rsidRDefault="00515D54" w:rsidP="00515D54">
      <w:pPr>
        <w:pStyle w:val="ListParagraph"/>
        <w:numPr>
          <w:ilvl w:val="0"/>
          <w:numId w:val="4"/>
        </w:numPr>
        <w:rPr>
          <w:lang w:val="en-US"/>
        </w:rPr>
      </w:pPr>
      <w:r>
        <w:rPr>
          <w:lang w:val="en-US"/>
        </w:rPr>
        <w:t>Not the same as saying a trait is inherited</w:t>
      </w:r>
    </w:p>
    <w:p w14:paraId="5DA0D977" w14:textId="0A84236D" w:rsidR="005A2B71" w:rsidRDefault="005A2B71" w:rsidP="00515D54">
      <w:pPr>
        <w:pStyle w:val="ListParagraph"/>
        <w:numPr>
          <w:ilvl w:val="0"/>
          <w:numId w:val="4"/>
        </w:numPr>
        <w:rPr>
          <w:lang w:val="en-US"/>
        </w:rPr>
      </w:pPr>
      <w:r>
        <w:rPr>
          <w:lang w:val="en-US"/>
        </w:rPr>
        <w:t>In general, heritability is higher for morphological than for fitness related traits</w:t>
      </w:r>
    </w:p>
    <w:p w14:paraId="4F44116F" w14:textId="30FAD54D" w:rsidR="005A2B71" w:rsidRPr="001C3852" w:rsidRDefault="005A2B71" w:rsidP="001C3852">
      <w:pPr>
        <w:pStyle w:val="ListParagraph"/>
        <w:numPr>
          <w:ilvl w:val="0"/>
          <w:numId w:val="4"/>
        </w:numPr>
        <w:rPr>
          <w:lang w:val="en-US"/>
        </w:rPr>
      </w:pPr>
      <w:r>
        <w:rPr>
          <w:lang w:val="en-US"/>
        </w:rPr>
        <w:t>In more advantageous environments, heritability tends to be higher</w:t>
      </w:r>
    </w:p>
    <w:p w14:paraId="1F1DB47C" w14:textId="3FEDA4C3" w:rsidR="002F29FE" w:rsidRDefault="00636F2C" w:rsidP="00792C93">
      <w:pPr>
        <w:pStyle w:val="Heading1"/>
        <w:rPr>
          <w:lang w:val="en-US"/>
        </w:rPr>
      </w:pPr>
      <w:r>
        <w:rPr>
          <w:lang w:val="en-US"/>
        </w:rPr>
        <w:t>Lecture 6 – Q</w:t>
      </w:r>
      <w:r w:rsidR="00CF1F85" w:rsidRPr="00CF1F85">
        <w:rPr>
          <w:lang w:val="en-US"/>
        </w:rPr>
        <w:t>uantitative Trait Loci</w:t>
      </w:r>
      <w:r w:rsidR="00CF1F85">
        <w:rPr>
          <w:lang w:val="en-US"/>
        </w:rPr>
        <w:t xml:space="preserve"> </w:t>
      </w:r>
      <w:r w:rsidR="00CF1F85" w:rsidRPr="00CF1F85">
        <w:rPr>
          <w:lang w:val="en-US"/>
        </w:rPr>
        <w:t>Mapping and GWAS</w:t>
      </w:r>
    </w:p>
    <w:p w14:paraId="486C7969" w14:textId="67FEB0E6" w:rsidR="006E749C" w:rsidRDefault="006E749C" w:rsidP="006E749C">
      <w:pPr>
        <w:pStyle w:val="ListParagraph"/>
        <w:numPr>
          <w:ilvl w:val="0"/>
          <w:numId w:val="6"/>
        </w:numPr>
        <w:rPr>
          <w:lang w:val="en-US"/>
        </w:rPr>
      </w:pPr>
      <w:r>
        <w:rPr>
          <w:lang w:val="en-US"/>
        </w:rPr>
        <w:t>These methods try to find genes or mutations that are related to a certain trait (disease, intelligence, cancer, milk production, drought tolerance, pathogen resistance, etc.). They do that by measuring the variance in a phenotype and across the genome (SNPs, microsatellites, allozymes, etc.) and trying to relate them, i.e. describe which genomic markers are responsible for the variance in a trait. Both methods rely on recombination and genetic linkage.</w:t>
      </w:r>
    </w:p>
    <w:p w14:paraId="336CEB76" w14:textId="0AFB4AB6" w:rsidR="006E749C" w:rsidRPr="006E749C" w:rsidRDefault="006E749C" w:rsidP="006E749C">
      <w:pPr>
        <w:rPr>
          <w:lang w:val="en-US"/>
        </w:rPr>
      </w:pPr>
      <w:r>
        <w:rPr>
          <w:lang w:val="en-US"/>
        </w:rPr>
        <w:t>Recombination:</w:t>
      </w:r>
    </w:p>
    <w:p w14:paraId="3AC45CF3" w14:textId="2D501291" w:rsidR="006E749C" w:rsidRDefault="006E749C" w:rsidP="006E749C">
      <w:pPr>
        <w:rPr>
          <w:lang w:val="en-US"/>
        </w:rPr>
      </w:pPr>
      <w:r>
        <w:rPr>
          <w:lang w:val="en-US"/>
        </w:rPr>
        <w:lastRenderedPageBreak/>
        <w:t>During meiosis and gamete production, double strands of chromosomes break and are attached to the homologous chromosome. The recombination between two loci is higher when they are further apart on the chromosome. Using the frequency of recombinant offspring, we can estimate the recombination distance of loci.</w:t>
      </w:r>
      <w:r w:rsidR="007174E0">
        <w:rPr>
          <w:lang w:val="en-US"/>
        </w:rPr>
        <w:t xml:space="preserve"> Using this information we can create a linkage map.</w:t>
      </w:r>
    </w:p>
    <w:p w14:paraId="7464BBAF" w14:textId="7B3922A5" w:rsidR="00AC54A6" w:rsidRDefault="00AC54A6" w:rsidP="006E749C">
      <w:pPr>
        <w:rPr>
          <w:lang w:val="en-US"/>
        </w:rPr>
      </w:pPr>
      <w:r>
        <w:rPr>
          <w:lang w:val="en-US"/>
        </w:rPr>
        <w:t>Genetic linkage:</w:t>
      </w:r>
    </w:p>
    <w:p w14:paraId="59F3095A" w14:textId="73E50BA1" w:rsidR="00AC54A6" w:rsidRDefault="007174E0" w:rsidP="006E749C">
      <w:pPr>
        <w:rPr>
          <w:lang w:val="en-US"/>
        </w:rPr>
      </w:pPr>
      <w:r>
        <w:rPr>
          <w:lang w:val="en-US"/>
        </w:rPr>
        <w:t>The nearer two loci are on a chromosome, the less likely it is that a recombination event happens between them. Linkage causes deviations from Mendel’s laws, where all loci are assumed to be independent and therefore inherited with equal probability. An association (non-random inheritance) of two loci is called Linkage Disequilibrium (LD). It can be caused by physical linkage on the genome but also by demography and selection.</w:t>
      </w:r>
    </w:p>
    <w:p w14:paraId="6A3B7B2F" w14:textId="4252F732" w:rsidR="00792C93" w:rsidRDefault="00792C93" w:rsidP="00792C93">
      <w:pPr>
        <w:pStyle w:val="Heading2"/>
        <w:rPr>
          <w:lang w:val="en-US"/>
        </w:rPr>
      </w:pPr>
      <w:r>
        <w:rPr>
          <w:lang w:val="en-US"/>
        </w:rPr>
        <w:t>Quantitative trait loci</w:t>
      </w:r>
      <w:r w:rsidR="00D7517E">
        <w:rPr>
          <w:lang w:val="en-US"/>
        </w:rPr>
        <w:t xml:space="preserve"> (QTL)</w:t>
      </w:r>
    </w:p>
    <w:p w14:paraId="34FC2037" w14:textId="12080B80" w:rsidR="007174E0" w:rsidRDefault="00792C93" w:rsidP="00792C93">
      <w:pPr>
        <w:rPr>
          <w:lang w:val="en-US"/>
        </w:rPr>
      </w:pPr>
      <w:r>
        <w:rPr>
          <w:lang w:val="en-US"/>
        </w:rPr>
        <w:t>A region on a chromosome (locus) where variation in the sequence of DNA is statistically associated with variation in the phenotypic trait. In QTL, related individuals are used for crossing experiments.</w:t>
      </w:r>
    </w:p>
    <w:p w14:paraId="59ADEC70" w14:textId="449B3AF7" w:rsidR="00792C93" w:rsidRDefault="00792C93" w:rsidP="00792C93">
      <w:pPr>
        <w:rPr>
          <w:lang w:val="en-US"/>
        </w:rPr>
      </w:pPr>
      <w:r>
        <w:rPr>
          <w:noProof/>
        </w:rPr>
        <w:drawing>
          <wp:inline distT="0" distB="0" distL="0" distR="0" wp14:anchorId="00E70186" wp14:editId="52EC0C28">
            <wp:extent cx="5731510" cy="339534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95345"/>
                    </a:xfrm>
                    <a:prstGeom prst="rect">
                      <a:avLst/>
                    </a:prstGeom>
                  </pic:spPr>
                </pic:pic>
              </a:graphicData>
            </a:graphic>
          </wp:inline>
        </w:drawing>
      </w:r>
    </w:p>
    <w:p w14:paraId="1231E6CE" w14:textId="351257EA" w:rsidR="00792C93" w:rsidRDefault="00792C93" w:rsidP="00792C93">
      <w:pPr>
        <w:rPr>
          <w:lang w:val="en-US"/>
        </w:rPr>
      </w:pPr>
      <w:r>
        <w:rPr>
          <w:lang w:val="en-US"/>
        </w:rPr>
        <w:t>In the image above, we see that the phenotype (trait value) is dependent strongest of the genotype at locus B</w:t>
      </w:r>
      <w:r w:rsidR="009B37A9">
        <w:rPr>
          <w:lang w:val="en-US"/>
        </w:rPr>
        <w:t>. This means, that the genotype that is responsible for the trait variation is close to locus B.</w:t>
      </w:r>
      <w:r w:rsidR="00F22269">
        <w:rPr>
          <w:lang w:val="en-US"/>
        </w:rPr>
        <w:t xml:space="preserve"> For analysis of single markers, t-test, ANOVA or regressions are used. One can also use multiple markers, which enhances the power of the approach. Using this, one tests for an association between the trait and a hypothetical QTL at evenly spaced intervals across the whole genome. Over the whole genome, the likelihood of the existence of such an association is calculated with the Logarithm of Odds Ratio (LOD = probability QTL / probability no QTL). An LOD=2 means the QTL is 100x more likely to exist in that interval (LOD=3 -&gt; 1000x).</w:t>
      </w:r>
    </w:p>
    <w:p w14:paraId="5C8417FA" w14:textId="0BD46A51" w:rsidR="00F22269" w:rsidRDefault="00F22269" w:rsidP="00792C93">
      <w:pPr>
        <w:rPr>
          <w:lang w:val="en-US"/>
        </w:rPr>
      </w:pPr>
      <w:r>
        <w:rPr>
          <w:noProof/>
        </w:rPr>
        <w:lastRenderedPageBreak/>
        <w:drawing>
          <wp:inline distT="0" distB="0" distL="0" distR="0" wp14:anchorId="080D9B82" wp14:editId="191D2BAD">
            <wp:extent cx="5731510" cy="1652905"/>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52905"/>
                    </a:xfrm>
                    <a:prstGeom prst="rect">
                      <a:avLst/>
                    </a:prstGeom>
                  </pic:spPr>
                </pic:pic>
              </a:graphicData>
            </a:graphic>
          </wp:inline>
        </w:drawing>
      </w:r>
    </w:p>
    <w:p w14:paraId="55732A84" w14:textId="0384E6ED" w:rsidR="00BE74E4" w:rsidRDefault="00F22269" w:rsidP="00792C93">
      <w:pPr>
        <w:rPr>
          <w:lang w:val="en-US"/>
        </w:rPr>
      </w:pPr>
      <w:r>
        <w:rPr>
          <w:lang w:val="en-US"/>
        </w:rPr>
        <w:t xml:space="preserve">Afterwards, we can investigate the region with significant </w:t>
      </w:r>
      <w:r w:rsidR="00636F2C">
        <w:rPr>
          <w:lang w:val="en-US"/>
        </w:rPr>
        <w:t>LOD for genes with known function and gain more insight into the mechanism at play.</w:t>
      </w:r>
      <w:r w:rsidR="00BE74E4">
        <w:rPr>
          <w:lang w:val="en-US"/>
        </w:rPr>
        <w:t xml:space="preserve"> We can do QTL in humans if the family tree is known, but the power is low because of little recombination events, which makes it hard to find an exact location. The limitations of QTL include:</w:t>
      </w:r>
    </w:p>
    <w:p w14:paraId="74BBB338" w14:textId="6024D32C" w:rsidR="00BE74E4" w:rsidRDefault="00BE74E4" w:rsidP="00BE74E4">
      <w:pPr>
        <w:pStyle w:val="ListParagraph"/>
        <w:numPr>
          <w:ilvl w:val="0"/>
          <w:numId w:val="4"/>
        </w:numPr>
        <w:rPr>
          <w:lang w:val="en-US"/>
        </w:rPr>
      </w:pPr>
      <w:r>
        <w:rPr>
          <w:lang w:val="en-US"/>
        </w:rPr>
        <w:t>Broad LOD peaks (large regions of DNA) still imply too many genes to analyze all of them in further details</w:t>
      </w:r>
    </w:p>
    <w:p w14:paraId="7FC63A03" w14:textId="3435CB62" w:rsidR="00BE74E4" w:rsidRDefault="00BE74E4" w:rsidP="00BE74E4">
      <w:pPr>
        <w:pStyle w:val="ListParagraph"/>
        <w:numPr>
          <w:ilvl w:val="0"/>
          <w:numId w:val="4"/>
        </w:numPr>
        <w:rPr>
          <w:lang w:val="en-US"/>
        </w:rPr>
      </w:pPr>
      <w:r>
        <w:rPr>
          <w:lang w:val="en-US"/>
        </w:rPr>
        <w:t>Traits are often influenced by many loci. QTL cannot identify these, because it is focused on finding a few loci with strong impact</w:t>
      </w:r>
    </w:p>
    <w:p w14:paraId="0EC8363D" w14:textId="5509752E" w:rsidR="00BE74E4" w:rsidRDefault="00BE74E4" w:rsidP="00BE74E4">
      <w:pPr>
        <w:pStyle w:val="ListParagraph"/>
        <w:numPr>
          <w:ilvl w:val="0"/>
          <w:numId w:val="4"/>
        </w:numPr>
        <w:rPr>
          <w:lang w:val="en-US"/>
        </w:rPr>
      </w:pPr>
      <w:r>
        <w:rPr>
          <w:lang w:val="en-US"/>
        </w:rPr>
        <w:t>The requirement of family trees or experimental crosses restrict QTL mapping to a few species</w:t>
      </w:r>
    </w:p>
    <w:p w14:paraId="66E138E1" w14:textId="7DD18B8B" w:rsidR="00BE74E4" w:rsidRDefault="00D7517E" w:rsidP="00D7517E">
      <w:pPr>
        <w:pStyle w:val="ListParagraph"/>
        <w:numPr>
          <w:ilvl w:val="0"/>
          <w:numId w:val="6"/>
        </w:numPr>
        <w:rPr>
          <w:lang w:val="en-US"/>
        </w:rPr>
      </w:pPr>
      <w:r>
        <w:rPr>
          <w:lang w:val="en-US"/>
        </w:rPr>
        <w:t>GWAS can overcome many of these problems, making QTL obsolete in humans, however they are still used in agriculture</w:t>
      </w:r>
    </w:p>
    <w:p w14:paraId="6AE35EDC" w14:textId="3F7E35A4" w:rsidR="00D7517E" w:rsidRPr="00D7517E" w:rsidRDefault="00D7517E" w:rsidP="00D7517E">
      <w:pPr>
        <w:pStyle w:val="Heading2"/>
        <w:rPr>
          <w:lang w:val="en-US"/>
        </w:rPr>
      </w:pPr>
      <w:r>
        <w:rPr>
          <w:lang w:val="en-US"/>
        </w:rPr>
        <w:t>Genome wide association studies (GWAS)</w:t>
      </w:r>
    </w:p>
    <w:p w14:paraId="183904FD" w14:textId="331D2C40" w:rsidR="00D7517E" w:rsidRDefault="00D7517E" w:rsidP="00D7517E">
      <w:pPr>
        <w:rPr>
          <w:lang w:val="en-US"/>
        </w:rPr>
      </w:pPr>
      <w:r w:rsidRPr="00D7517E">
        <w:rPr>
          <w:lang w:val="en-US"/>
        </w:rPr>
        <w:t>Genome wide association study. Identifies a statistical association between genetic and phenotypic variation. In GWAS, many unrelated individuals are analyzed, without experimental crossing.</w:t>
      </w:r>
      <w:r>
        <w:rPr>
          <w:lang w:val="en-US"/>
        </w:rPr>
        <w:t xml:space="preserve"> Association tests and multiple regression analyses are used to identify significant associations between markers and variation in the phenotype. GWAS can be replicated in independent samples (=gold standard) and multiple GWAS can be pooled to increase detection power. Manhattan plot:</w:t>
      </w:r>
    </w:p>
    <w:p w14:paraId="3BD2A7AB" w14:textId="01375617" w:rsidR="00D7517E" w:rsidRDefault="00D7517E" w:rsidP="00D7517E">
      <w:pPr>
        <w:rPr>
          <w:lang w:val="en-US"/>
        </w:rPr>
      </w:pPr>
      <w:r>
        <w:rPr>
          <w:noProof/>
        </w:rPr>
        <w:drawing>
          <wp:inline distT="0" distB="0" distL="0" distR="0" wp14:anchorId="72C1B526" wp14:editId="4DD77AF2">
            <wp:extent cx="5731510" cy="22796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279650"/>
                    </a:xfrm>
                    <a:prstGeom prst="rect">
                      <a:avLst/>
                    </a:prstGeom>
                  </pic:spPr>
                </pic:pic>
              </a:graphicData>
            </a:graphic>
          </wp:inline>
        </w:drawing>
      </w:r>
    </w:p>
    <w:p w14:paraId="42EE64BB" w14:textId="04F1E644" w:rsidR="00D7517E" w:rsidRDefault="009207F4" w:rsidP="00D7517E">
      <w:pPr>
        <w:rPr>
          <w:lang w:val="en-US"/>
        </w:rPr>
      </w:pPr>
      <w:r>
        <w:rPr>
          <w:lang w:val="en-US"/>
        </w:rPr>
        <w:t>The power to detect associations in GWAS depends on:</w:t>
      </w:r>
    </w:p>
    <w:p w14:paraId="4F1B672A" w14:textId="7ECA184B" w:rsidR="009207F4" w:rsidRDefault="009207F4" w:rsidP="009207F4">
      <w:pPr>
        <w:pStyle w:val="ListParagraph"/>
        <w:numPr>
          <w:ilvl w:val="0"/>
          <w:numId w:val="4"/>
        </w:numPr>
        <w:rPr>
          <w:lang w:val="en-US"/>
        </w:rPr>
      </w:pPr>
      <w:r>
        <w:rPr>
          <w:lang w:val="en-US"/>
        </w:rPr>
        <w:t>How many loci affecting the trait segregate in the population</w:t>
      </w:r>
    </w:p>
    <w:p w14:paraId="2A12F707" w14:textId="5632052C" w:rsidR="009207F4" w:rsidRDefault="009207F4" w:rsidP="009207F4">
      <w:pPr>
        <w:pStyle w:val="ListParagraph"/>
        <w:numPr>
          <w:ilvl w:val="0"/>
          <w:numId w:val="4"/>
        </w:numPr>
        <w:rPr>
          <w:lang w:val="en-US"/>
        </w:rPr>
      </w:pPr>
      <w:r>
        <w:rPr>
          <w:lang w:val="en-US"/>
        </w:rPr>
        <w:t>The joint distribution of effect sizes and allele frequencies of the casual variants</w:t>
      </w:r>
    </w:p>
    <w:p w14:paraId="57FD5FAB" w14:textId="2C154FA5" w:rsidR="009207F4" w:rsidRDefault="009207F4" w:rsidP="009207F4">
      <w:pPr>
        <w:pStyle w:val="ListParagraph"/>
        <w:numPr>
          <w:ilvl w:val="0"/>
          <w:numId w:val="4"/>
        </w:numPr>
        <w:rPr>
          <w:lang w:val="en-US"/>
        </w:rPr>
      </w:pPr>
      <w:r>
        <w:rPr>
          <w:lang w:val="en-US"/>
        </w:rPr>
        <w:t>Sample size, in humans, millions of samples are needed</w:t>
      </w:r>
    </w:p>
    <w:p w14:paraId="489D3313" w14:textId="019FA0C3" w:rsidR="009207F4" w:rsidRDefault="009207F4" w:rsidP="009207F4">
      <w:pPr>
        <w:pStyle w:val="ListParagraph"/>
        <w:numPr>
          <w:ilvl w:val="0"/>
          <w:numId w:val="4"/>
        </w:numPr>
        <w:rPr>
          <w:lang w:val="en-US"/>
        </w:rPr>
      </w:pPr>
      <w:r>
        <w:rPr>
          <w:lang w:val="en-US"/>
        </w:rPr>
        <w:t>Dense marker panel</w:t>
      </w:r>
    </w:p>
    <w:p w14:paraId="63E6F6F6" w14:textId="5F77D717" w:rsidR="009207F4" w:rsidRDefault="001E0980" w:rsidP="009207F4">
      <w:pPr>
        <w:pStyle w:val="ListParagraph"/>
        <w:numPr>
          <w:ilvl w:val="0"/>
          <w:numId w:val="4"/>
        </w:numPr>
        <w:rPr>
          <w:lang w:val="en-US"/>
        </w:rPr>
      </w:pPr>
      <w:r>
        <w:rPr>
          <w:lang w:val="en-US"/>
        </w:rPr>
        <w:lastRenderedPageBreak/>
        <w:t>Heterogeneity of the trait and how well it can be measured</w:t>
      </w:r>
    </w:p>
    <w:p w14:paraId="13838924" w14:textId="1CD251AA" w:rsidR="001E0980" w:rsidRPr="001E0980" w:rsidRDefault="001E0980" w:rsidP="001E0980">
      <w:pPr>
        <w:rPr>
          <w:lang w:val="en-US"/>
        </w:rPr>
      </w:pPr>
      <w:r>
        <w:rPr>
          <w:lang w:val="en-US"/>
        </w:rPr>
        <w:t xml:space="preserve">An example of where GWAS shine in comparison to QTL is human height, because it is a trait that is influenced by many loci. </w:t>
      </w:r>
      <w:r w:rsidRPr="001E0980">
        <w:rPr>
          <w:lang w:val="en-US"/>
        </w:rPr>
        <w:t>The "missing heritability" problem</w:t>
      </w:r>
      <w:r>
        <w:rPr>
          <w:lang w:val="en-US"/>
        </w:rPr>
        <w:t xml:space="preserve"> </w:t>
      </w:r>
      <w:r w:rsidRPr="001E0980">
        <w:rPr>
          <w:lang w:val="en-US"/>
        </w:rPr>
        <w:t>is the fact that single genetic variations cannot account for much of the heritability of diseases, behaviors, and other phenotypes. This is a problem that has significant implications for medicine, since a person's susceptibility to disease may depend more on 'the combined effect of all the genes in the background than on the disease genes in the foreground', or the role of genes may have been severely overestimated.</w:t>
      </w:r>
    </w:p>
    <w:p w14:paraId="328BDF19" w14:textId="1F807CB1" w:rsidR="00D7517E" w:rsidRDefault="00B558A9" w:rsidP="00B558A9">
      <w:pPr>
        <w:pStyle w:val="Heading1"/>
        <w:rPr>
          <w:lang w:val="en-US"/>
        </w:rPr>
      </w:pPr>
      <w:r>
        <w:rPr>
          <w:lang w:val="en-US"/>
        </w:rPr>
        <w:t>Lecture 7 – Response to selection</w:t>
      </w:r>
    </w:p>
    <w:p w14:paraId="36207B40" w14:textId="3D3D855D" w:rsidR="00295CB4" w:rsidRDefault="006C1AD1" w:rsidP="00D7517E">
      <w:pPr>
        <w:rPr>
          <w:lang w:val="en-US"/>
        </w:rPr>
      </w:pPr>
      <w:r>
        <w:rPr>
          <w:lang w:val="en-US"/>
        </w:rPr>
        <w:t xml:space="preserve">Selection alters the </w:t>
      </w:r>
      <w:r w:rsidR="00295CB4">
        <w:rPr>
          <w:lang w:val="en-US"/>
        </w:rPr>
        <w:t>allele frequencies and phenotypes in subsequent generations. There are three types of selection: Stabilizing, disruptive and directional selection (the latter being the most important one, especially for breeders).</w:t>
      </w:r>
    </w:p>
    <w:p w14:paraId="161CE086" w14:textId="7944B455" w:rsidR="00295CB4" w:rsidRDefault="00295CB4" w:rsidP="00D7517E">
      <w:pPr>
        <w:rPr>
          <w:lang w:val="en-US"/>
        </w:rPr>
      </w:pPr>
      <w:r>
        <w:rPr>
          <w:noProof/>
        </w:rPr>
        <w:drawing>
          <wp:inline distT="0" distB="0" distL="0" distR="0" wp14:anchorId="7D71242F" wp14:editId="31613540">
            <wp:extent cx="5731510" cy="194183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941830"/>
                    </a:xfrm>
                    <a:prstGeom prst="rect">
                      <a:avLst/>
                    </a:prstGeom>
                  </pic:spPr>
                </pic:pic>
              </a:graphicData>
            </a:graphic>
          </wp:inline>
        </w:drawing>
      </w:r>
    </w:p>
    <w:p w14:paraId="5BC72A25" w14:textId="721B86C9" w:rsidR="00295CB4" w:rsidRDefault="00295CB4" w:rsidP="00D7517E">
      <w:pPr>
        <w:rPr>
          <w:lang w:val="en-US"/>
        </w:rPr>
      </w:pPr>
      <w:r>
        <w:rPr>
          <w:lang w:val="en-US"/>
        </w:rPr>
        <w:t xml:space="preserve">The selection differential measures the effectiveness of selection as the difference of the trait mean in the </w:t>
      </w:r>
      <w:r w:rsidR="00097033">
        <w:rPr>
          <w:lang w:val="en-US"/>
        </w:rPr>
        <w:t xml:space="preserve">selected </w:t>
      </w:r>
      <w:r>
        <w:rPr>
          <w:lang w:val="en-US"/>
        </w:rPr>
        <w:t>parents</w:t>
      </w:r>
      <w:r w:rsidR="00163E98">
        <w:rPr>
          <w:lang w:val="en-US"/>
        </w:rPr>
        <w:t xml:space="preserve"> (</w:t>
      </w:r>
      <w:r w:rsidR="00163E98">
        <w:rPr>
          <w:rFonts w:cstheme="minorHAnsi"/>
          <w:lang w:val="en-US"/>
        </w:rPr>
        <w:t>µ</w:t>
      </w:r>
      <w:r w:rsidR="00163E98">
        <w:rPr>
          <w:lang w:val="en-US"/>
        </w:rPr>
        <w:t>*)</w:t>
      </w:r>
      <w:r>
        <w:rPr>
          <w:lang w:val="en-US"/>
        </w:rPr>
        <w:t xml:space="preserve"> and the </w:t>
      </w:r>
      <w:r w:rsidR="00097033">
        <w:rPr>
          <w:lang w:val="en-US"/>
        </w:rPr>
        <w:t>total</w:t>
      </w:r>
      <w:r>
        <w:rPr>
          <w:lang w:val="en-US"/>
        </w:rPr>
        <w:t xml:space="preserve"> population</w:t>
      </w:r>
      <w:r w:rsidR="00163E98">
        <w:rPr>
          <w:lang w:val="en-US"/>
        </w:rPr>
        <w:t xml:space="preserve"> (</w:t>
      </w:r>
      <w:r w:rsidR="00163E98">
        <w:rPr>
          <w:rFonts w:cstheme="minorHAnsi"/>
          <w:lang w:val="en-US"/>
        </w:rPr>
        <w:t>µ)</w:t>
      </w:r>
      <w:r w:rsidR="00097033">
        <w:rPr>
          <w:rFonts w:cstheme="minorHAnsi"/>
          <w:lang w:val="en-US"/>
        </w:rPr>
        <w:t xml:space="preserve"> (i.e. the population that the chosen parents live in as well</w:t>
      </w:r>
      <w:r w:rsidR="00A06605">
        <w:rPr>
          <w:rFonts w:cstheme="minorHAnsi"/>
          <w:lang w:val="en-US"/>
        </w:rPr>
        <w:t xml:space="preserve"> – within-generation change</w:t>
      </w:r>
      <w:r w:rsidR="00097033">
        <w:rPr>
          <w:rFonts w:cstheme="minorHAnsi"/>
          <w:lang w:val="en-US"/>
        </w:rPr>
        <w:t>)</w:t>
      </w:r>
      <w:r>
        <w:rPr>
          <w:lang w:val="en-US"/>
        </w:rPr>
        <w:t>.</w:t>
      </w:r>
    </w:p>
    <w:p w14:paraId="515B90B4" w14:textId="7ED22DF3" w:rsidR="00163E98" w:rsidRDefault="00163E98" w:rsidP="00D7517E">
      <w:pPr>
        <w:rPr>
          <w:lang w:val="en-US"/>
        </w:rPr>
      </w:pPr>
      <w:r>
        <w:rPr>
          <w:lang w:val="en-US"/>
        </w:rPr>
        <w:t xml:space="preserve">S = </w:t>
      </w:r>
      <w:r>
        <w:rPr>
          <w:rFonts w:cstheme="minorHAnsi"/>
          <w:lang w:val="en-US"/>
        </w:rPr>
        <w:t>µ</w:t>
      </w:r>
      <w:r>
        <w:rPr>
          <w:lang w:val="en-US"/>
        </w:rPr>
        <w:t xml:space="preserve">* - </w:t>
      </w:r>
      <w:r>
        <w:rPr>
          <w:rFonts w:cstheme="minorHAnsi"/>
          <w:lang w:val="en-US"/>
        </w:rPr>
        <w:t>µ</w:t>
      </w:r>
    </w:p>
    <w:p w14:paraId="7D6E17CE" w14:textId="0E6EC45A" w:rsidR="00163E98" w:rsidRDefault="00163E98" w:rsidP="00D7517E">
      <w:pPr>
        <w:rPr>
          <w:lang w:val="en-US"/>
        </w:rPr>
      </w:pPr>
      <w:r>
        <w:rPr>
          <w:lang w:val="en-US"/>
        </w:rPr>
        <w:t>If the selection varies between Males (S</w:t>
      </w:r>
      <w:r w:rsidRPr="00163E98">
        <w:rPr>
          <w:vertAlign w:val="subscript"/>
          <w:lang w:val="en-US"/>
        </w:rPr>
        <w:t>S</w:t>
      </w:r>
      <w:r>
        <w:rPr>
          <w:lang w:val="en-US"/>
        </w:rPr>
        <w:t>) and females (S</w:t>
      </w:r>
      <w:r w:rsidRPr="00163E98">
        <w:rPr>
          <w:vertAlign w:val="subscript"/>
          <w:lang w:val="en-US"/>
        </w:rPr>
        <w:t>D</w:t>
      </w:r>
      <w:r>
        <w:rPr>
          <w:lang w:val="en-US"/>
        </w:rPr>
        <w:t xml:space="preserve">), we calculate the average of the two. The effectiveness of selection depends on both the variation of the phenotype in question in the parent population (1) </w:t>
      </w:r>
      <w:r w:rsidR="00EE3E68">
        <w:rPr>
          <w:lang w:val="en-US"/>
        </w:rPr>
        <w:t>(</w:t>
      </w:r>
      <w:r>
        <w:rPr>
          <w:lang w:val="en-US"/>
        </w:rPr>
        <w:t>because only existing phenotypes can be selected for</w:t>
      </w:r>
      <w:r w:rsidR="00EE3E68">
        <w:rPr>
          <w:lang w:val="en-US"/>
        </w:rPr>
        <w:t>)</w:t>
      </w:r>
      <w:r>
        <w:rPr>
          <w:lang w:val="en-US"/>
        </w:rPr>
        <w:t xml:space="preserve"> and on the individuals selected for breeding from that population (2).</w:t>
      </w:r>
    </w:p>
    <w:p w14:paraId="35A86320" w14:textId="72A0FAF9" w:rsidR="00163E98" w:rsidRPr="003F15CC" w:rsidRDefault="00163E98" w:rsidP="00D7517E">
      <w:pPr>
        <w:rPr>
          <w:noProof/>
          <w:lang w:val="en-US"/>
        </w:rPr>
      </w:pPr>
      <w:r>
        <w:rPr>
          <w:noProof/>
        </w:rPr>
        <w:drawing>
          <wp:inline distT="0" distB="0" distL="0" distR="0" wp14:anchorId="73190C03" wp14:editId="71F48149">
            <wp:extent cx="2012994" cy="2107096"/>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6585" cy="2131790"/>
                    </a:xfrm>
                    <a:prstGeom prst="rect">
                      <a:avLst/>
                    </a:prstGeom>
                  </pic:spPr>
                </pic:pic>
              </a:graphicData>
            </a:graphic>
          </wp:inline>
        </w:drawing>
      </w:r>
      <w:r w:rsidRPr="003F15CC">
        <w:rPr>
          <w:noProof/>
          <w:lang w:val="en-US"/>
        </w:rPr>
        <w:t xml:space="preserve"> </w:t>
      </w:r>
      <w:r>
        <w:rPr>
          <w:noProof/>
        </w:rPr>
        <w:drawing>
          <wp:inline distT="0" distB="0" distL="0" distR="0" wp14:anchorId="7278136E" wp14:editId="71638377">
            <wp:extent cx="1399429" cy="21047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5143" cy="2143414"/>
                    </a:xfrm>
                    <a:prstGeom prst="rect">
                      <a:avLst/>
                    </a:prstGeom>
                  </pic:spPr>
                </pic:pic>
              </a:graphicData>
            </a:graphic>
          </wp:inline>
        </w:drawing>
      </w:r>
      <w:r w:rsidR="00144CD5" w:rsidRPr="003F15CC">
        <w:rPr>
          <w:noProof/>
          <w:lang w:val="en-US"/>
        </w:rPr>
        <w:t xml:space="preserve">        </w:t>
      </w:r>
      <w:r>
        <w:rPr>
          <w:noProof/>
        </w:rPr>
        <w:drawing>
          <wp:inline distT="0" distB="0" distL="0" distR="0" wp14:anchorId="2D109B97" wp14:editId="128DBBAD">
            <wp:extent cx="1391478" cy="246806"/>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1478" cy="246806"/>
                    </a:xfrm>
                    <a:prstGeom prst="rect">
                      <a:avLst/>
                    </a:prstGeom>
                  </pic:spPr>
                </pic:pic>
              </a:graphicData>
            </a:graphic>
          </wp:inline>
        </w:drawing>
      </w:r>
    </w:p>
    <w:p w14:paraId="419A3498" w14:textId="76C5432C" w:rsidR="00163E98" w:rsidRDefault="003F15CC" w:rsidP="00D7517E">
      <w:pPr>
        <w:rPr>
          <w:lang w:val="en-US"/>
        </w:rPr>
      </w:pPr>
      <w:r>
        <w:rPr>
          <w:noProof/>
        </w:rPr>
        <w:lastRenderedPageBreak/>
        <w:drawing>
          <wp:anchor distT="0" distB="0" distL="114300" distR="114300" simplePos="0" relativeHeight="251666432" behindDoc="0" locked="0" layoutInCell="1" allowOverlap="1" wp14:anchorId="159CFC11" wp14:editId="05196BEF">
            <wp:simplePos x="0" y="0"/>
            <wp:positionH relativeFrom="column">
              <wp:posOffset>3744595</wp:posOffset>
            </wp:positionH>
            <wp:positionV relativeFrom="paragraph">
              <wp:posOffset>7620</wp:posOffset>
            </wp:positionV>
            <wp:extent cx="2009140" cy="16776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9140" cy="1677670"/>
                    </a:xfrm>
                    <a:prstGeom prst="rect">
                      <a:avLst/>
                    </a:prstGeom>
                  </pic:spPr>
                </pic:pic>
              </a:graphicData>
            </a:graphic>
            <wp14:sizeRelH relativeFrom="margin">
              <wp14:pctWidth>0</wp14:pctWidth>
            </wp14:sizeRelH>
            <wp14:sizeRelV relativeFrom="margin">
              <wp14:pctHeight>0</wp14:pctHeight>
            </wp14:sizeRelV>
          </wp:anchor>
        </w:drawing>
      </w:r>
      <w:r>
        <w:rPr>
          <w:lang w:val="en-US"/>
        </w:rPr>
        <w:t>Selection intensity i standardizes S by the phenotypic variance (of the total population, not only the selected proportion!) and is therefore useful when comparing the strength of selection on different traits.</w:t>
      </w:r>
    </w:p>
    <w:p w14:paraId="774AB70D" w14:textId="4DCA671D" w:rsidR="003F15CC" w:rsidRPr="003F15CC" w:rsidRDefault="003F15CC" w:rsidP="00D7517E">
      <w:pPr>
        <w:rPr>
          <w:lang w:val="en-US"/>
        </w:rPr>
      </w:pPr>
      <w:r>
        <w:rPr>
          <w:lang w:val="en-US"/>
        </w:rPr>
        <w:t xml:space="preserve">i = S / </w:t>
      </w:r>
      <w:r>
        <w:rPr>
          <w:rFonts w:cstheme="minorHAnsi"/>
          <w:lang w:val="en-US"/>
        </w:rPr>
        <w:t>σ</w:t>
      </w:r>
      <w:r w:rsidRPr="003F15CC">
        <w:rPr>
          <w:vertAlign w:val="subscript"/>
          <w:lang w:val="en-US"/>
        </w:rPr>
        <w:t>P</w:t>
      </w:r>
      <w:r>
        <w:rPr>
          <w:vertAlign w:val="subscript"/>
          <w:lang w:val="en-US"/>
        </w:rPr>
        <w:t xml:space="preserve"> </w:t>
      </w:r>
      <w:r>
        <w:rPr>
          <w:lang w:val="en-US"/>
        </w:rPr>
        <w:t xml:space="preserve">, where </w:t>
      </w:r>
      <w:r>
        <w:rPr>
          <w:rFonts w:cstheme="minorHAnsi"/>
          <w:lang w:val="en-US"/>
        </w:rPr>
        <w:t>σ</w:t>
      </w:r>
      <w:r w:rsidRPr="003F15CC">
        <w:rPr>
          <w:vertAlign w:val="subscript"/>
          <w:lang w:val="en-US"/>
        </w:rPr>
        <w:t>P</w:t>
      </w:r>
      <w:r>
        <w:rPr>
          <w:lang w:val="en-US"/>
        </w:rPr>
        <w:t xml:space="preserve"> = stdev = sqrt(Var)</w:t>
      </w:r>
    </w:p>
    <w:p w14:paraId="66B5ABA2" w14:textId="4A61D4E8" w:rsidR="003F15CC" w:rsidRDefault="003F15CC" w:rsidP="00D7517E">
      <w:pPr>
        <w:rPr>
          <w:lang w:val="en-US"/>
        </w:rPr>
      </w:pPr>
    </w:p>
    <w:p w14:paraId="2631AFFC" w14:textId="77777777" w:rsidR="00097033" w:rsidRDefault="00097033" w:rsidP="00D7517E">
      <w:pPr>
        <w:rPr>
          <w:lang w:val="en-US"/>
        </w:rPr>
      </w:pPr>
    </w:p>
    <w:p w14:paraId="58DADAB2" w14:textId="3F0F273A" w:rsidR="003F15CC" w:rsidRDefault="00097033" w:rsidP="00D7517E">
      <w:pPr>
        <w:rPr>
          <w:lang w:val="en-US"/>
        </w:rPr>
      </w:pPr>
      <w:r>
        <w:rPr>
          <w:lang w:val="en-US"/>
        </w:rPr>
        <w:t>The between-generation response R measures the selection efficiency as the difference between the mean of the parental population (</w:t>
      </w:r>
      <w:r>
        <w:rPr>
          <w:rFonts w:cstheme="minorHAnsi"/>
          <w:lang w:val="en-US"/>
        </w:rPr>
        <w:t>µ</w:t>
      </w:r>
      <w:r>
        <w:rPr>
          <w:lang w:val="en-US"/>
        </w:rPr>
        <w:t>)  and the mean of the offspring population (</w:t>
      </w:r>
      <w:r>
        <w:rPr>
          <w:rFonts w:cstheme="minorHAnsi"/>
          <w:lang w:val="en-US"/>
        </w:rPr>
        <w:t>µ</w:t>
      </w:r>
      <w:r>
        <w:rPr>
          <w:lang w:val="en-US"/>
        </w:rPr>
        <w:t>’).</w:t>
      </w:r>
    </w:p>
    <w:p w14:paraId="38813FFD" w14:textId="5CFC4522" w:rsidR="00097033" w:rsidRDefault="00097033" w:rsidP="00D7517E">
      <w:pPr>
        <w:rPr>
          <w:lang w:val="en-US"/>
        </w:rPr>
      </w:pPr>
      <w:r>
        <w:rPr>
          <w:lang w:val="en-US"/>
        </w:rPr>
        <w:t xml:space="preserve">R = </w:t>
      </w:r>
      <w:r>
        <w:rPr>
          <w:rFonts w:cstheme="minorHAnsi"/>
          <w:lang w:val="en-US"/>
        </w:rPr>
        <w:t>µ - µ</w:t>
      </w:r>
      <w:r>
        <w:rPr>
          <w:lang w:val="en-US"/>
        </w:rPr>
        <w:t>’</w:t>
      </w:r>
    </w:p>
    <w:p w14:paraId="54F50FA1" w14:textId="77777777" w:rsidR="00097033" w:rsidRDefault="00097033" w:rsidP="00D7517E">
      <w:pPr>
        <w:rPr>
          <w:lang w:val="en-US"/>
        </w:rPr>
      </w:pPr>
    </w:p>
    <w:p w14:paraId="79DC5D4D" w14:textId="5529C332" w:rsidR="00097033" w:rsidRDefault="00097033" w:rsidP="00D7517E">
      <w:pPr>
        <w:rPr>
          <w:lang w:val="en-US"/>
        </w:rPr>
      </w:pPr>
      <w:r>
        <w:rPr>
          <w:lang w:val="en-US"/>
        </w:rPr>
        <w:t>R is determined by S and the heritability (i.e. how efficiently the genetic variation responsible for the trait is inherited), this is the so-called Breeder’s equation. If males and females differ, R is averaged between the two.</w:t>
      </w:r>
    </w:p>
    <w:p w14:paraId="1ECE97CF" w14:textId="76158814" w:rsidR="00097033" w:rsidRDefault="00097033" w:rsidP="00D7517E">
      <w:pPr>
        <w:rPr>
          <w:lang w:val="en-US"/>
        </w:rPr>
      </w:pPr>
      <w:r>
        <w:rPr>
          <w:lang w:val="en-US"/>
        </w:rPr>
        <w:t>R = h</w:t>
      </w:r>
      <w:r w:rsidRPr="00097033">
        <w:rPr>
          <w:vertAlign w:val="superscript"/>
          <w:lang w:val="en-US"/>
        </w:rPr>
        <w:t>2</w:t>
      </w:r>
      <w:r>
        <w:rPr>
          <w:vertAlign w:val="superscript"/>
          <w:lang w:val="en-US"/>
        </w:rPr>
        <w:t xml:space="preserve"> </w:t>
      </w:r>
      <w:r>
        <w:rPr>
          <w:lang w:val="en-US"/>
        </w:rPr>
        <w:t>S = b</w:t>
      </w:r>
      <w:r w:rsidRPr="00097033">
        <w:rPr>
          <w:vertAlign w:val="subscript"/>
          <w:lang w:val="en-US"/>
        </w:rPr>
        <w:t>OP</w:t>
      </w:r>
      <w:r>
        <w:rPr>
          <w:lang w:val="en-US"/>
        </w:rPr>
        <w:t>S</w:t>
      </w:r>
    </w:p>
    <w:p w14:paraId="33125F87" w14:textId="63B4BAA8" w:rsidR="00097033" w:rsidRDefault="00C337F6" w:rsidP="00D7517E">
      <w:pPr>
        <w:rPr>
          <w:lang w:val="en-US"/>
        </w:rPr>
      </w:pPr>
      <w:r>
        <w:rPr>
          <w:lang w:val="en-US"/>
        </w:rPr>
        <w:t>If we measure a trait value in parents and offspring, we can calculate its heritability by the above equation. h</w:t>
      </w:r>
      <w:r w:rsidRPr="00C337F6">
        <w:rPr>
          <w:vertAlign w:val="superscript"/>
          <w:lang w:val="en-US"/>
        </w:rPr>
        <w:t>2</w:t>
      </w:r>
      <w:r>
        <w:rPr>
          <w:lang w:val="en-US"/>
        </w:rPr>
        <w:t xml:space="preserve"> will then tell us which percentage of the phenotypic variance is heritable</w:t>
      </w:r>
      <w:r w:rsidR="00761FAA">
        <w:rPr>
          <w:lang w:val="en-US"/>
        </w:rPr>
        <w:t>, but this only accounts for additive genetic variation V</w:t>
      </w:r>
      <w:r w:rsidR="00761FAA" w:rsidRPr="00761FAA">
        <w:rPr>
          <w:vertAlign w:val="subscript"/>
          <w:lang w:val="en-US"/>
        </w:rPr>
        <w:t>A</w:t>
      </w:r>
      <w:r w:rsidR="00761FAA">
        <w:rPr>
          <w:lang w:val="en-US"/>
        </w:rPr>
        <w:t>!</w:t>
      </w:r>
    </w:p>
    <w:p w14:paraId="2ABAFEB3" w14:textId="4300665B" w:rsidR="00761FAA" w:rsidRDefault="00761FAA" w:rsidP="00D7517E">
      <w:pPr>
        <w:rPr>
          <w:lang w:val="en-US"/>
        </w:rPr>
      </w:pPr>
      <w:r>
        <w:rPr>
          <w:lang w:val="en-US"/>
        </w:rPr>
        <w:t>However, h</w:t>
      </w:r>
      <w:r w:rsidRPr="00761FAA">
        <w:rPr>
          <w:vertAlign w:val="superscript"/>
          <w:lang w:val="en-US"/>
        </w:rPr>
        <w:t>2</w:t>
      </w:r>
      <w:r>
        <w:rPr>
          <w:lang w:val="en-US"/>
        </w:rPr>
        <w:t xml:space="preserve"> cannot be used to predict selection response over long periods of time because it is an inherent property of a population at a time in point, not general. The long term outcome of selection depends on the architecture of the trait, if it is made up of only few loci, V</w:t>
      </w:r>
      <w:r w:rsidRPr="00761FAA">
        <w:rPr>
          <w:vertAlign w:val="subscript"/>
          <w:lang w:val="en-US"/>
        </w:rPr>
        <w:t>A</w:t>
      </w:r>
      <w:r>
        <w:rPr>
          <w:lang w:val="en-US"/>
        </w:rPr>
        <w:t xml:space="preserve"> will diminish fast, leading to fixation of the trait.</w:t>
      </w:r>
      <w:r w:rsidR="00A06605">
        <w:rPr>
          <w:lang w:val="en-US"/>
        </w:rPr>
        <w:t xml:space="preserve"> Once a trait is fixed, it cannot respond to selection anymore.</w:t>
      </w:r>
      <w:r>
        <w:rPr>
          <w:lang w:val="en-US"/>
        </w:rPr>
        <w:t xml:space="preserve"> When many loci determine the trait, it will take longer for the trait to become fixed</w:t>
      </w:r>
      <w:r w:rsidR="00A06605">
        <w:rPr>
          <w:lang w:val="en-US"/>
        </w:rPr>
        <w:t xml:space="preserve"> or it might never become fixed</w:t>
      </w:r>
      <w:r>
        <w:rPr>
          <w:lang w:val="en-US"/>
        </w:rPr>
        <w:t xml:space="preserve">. </w:t>
      </w:r>
      <w:r w:rsidR="00A06605">
        <w:rPr>
          <w:lang w:val="en-US"/>
        </w:rPr>
        <w:t>For example, selection in Maize substantially changed oil and protein contents over many generations, but reversal of selection could establish original parental contents quickly (orange and green lines in plots below).</w:t>
      </w:r>
    </w:p>
    <w:p w14:paraId="01639085" w14:textId="57227E98" w:rsidR="00A06605" w:rsidRDefault="00A06605" w:rsidP="00D7517E">
      <w:pPr>
        <w:rPr>
          <w:lang w:val="en-US"/>
        </w:rPr>
      </w:pPr>
      <w:r>
        <w:rPr>
          <w:noProof/>
        </w:rPr>
        <w:drawing>
          <wp:inline distT="0" distB="0" distL="0" distR="0" wp14:anchorId="615F7657" wp14:editId="1B3A1A39">
            <wp:extent cx="5731510" cy="17068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06880"/>
                    </a:xfrm>
                    <a:prstGeom prst="rect">
                      <a:avLst/>
                    </a:prstGeom>
                  </pic:spPr>
                </pic:pic>
              </a:graphicData>
            </a:graphic>
          </wp:inline>
        </w:drawing>
      </w:r>
    </w:p>
    <w:p w14:paraId="5A1E7672" w14:textId="4FA79B9D" w:rsidR="00097033" w:rsidRDefault="00A06605" w:rsidP="00D7517E">
      <w:pPr>
        <w:rPr>
          <w:lang w:val="en-US"/>
        </w:rPr>
      </w:pPr>
      <w:r>
        <w:rPr>
          <w:lang w:val="en-US"/>
        </w:rPr>
        <w:t>Drift can influence selection by randomly changing allele frequencies, drift acts stronger in small populations than in large ones.</w:t>
      </w:r>
    </w:p>
    <w:p w14:paraId="026ABA3F" w14:textId="4D795550" w:rsidR="00A06605" w:rsidRDefault="00A06605" w:rsidP="00A06605">
      <w:pPr>
        <w:pStyle w:val="Heading1"/>
        <w:rPr>
          <w:lang w:val="en-US"/>
        </w:rPr>
      </w:pPr>
      <w:r>
        <w:rPr>
          <w:lang w:val="en-US"/>
        </w:rPr>
        <w:t xml:space="preserve">Lecture </w:t>
      </w:r>
      <w:r w:rsidR="00B945C7">
        <w:rPr>
          <w:lang w:val="en-US"/>
        </w:rPr>
        <w:t>8</w:t>
      </w:r>
      <w:r>
        <w:rPr>
          <w:lang w:val="en-US"/>
        </w:rPr>
        <w:t xml:space="preserve"> – Inbreeding depression and heterosis</w:t>
      </w:r>
    </w:p>
    <w:p w14:paraId="15F2DB17" w14:textId="243C1EF1" w:rsidR="00A06605" w:rsidRDefault="00B945C7" w:rsidP="00D7517E">
      <w:pPr>
        <w:rPr>
          <w:lang w:val="en-US"/>
        </w:rPr>
      </w:pPr>
      <w:r>
        <w:rPr>
          <w:lang w:val="en-US"/>
        </w:rPr>
        <w:t>Non-random mating (e.g. in- or outbreeding) leads to deviations from Hardy-Weinberg expectations</w:t>
      </w:r>
    </w:p>
    <w:p w14:paraId="317BC3FE" w14:textId="65E84BA4" w:rsidR="00B945C7" w:rsidRDefault="00B945C7" w:rsidP="00D7517E">
      <w:pPr>
        <w:rPr>
          <w:lang w:val="en-US"/>
        </w:rPr>
      </w:pPr>
      <w:r>
        <w:rPr>
          <w:noProof/>
        </w:rPr>
        <w:lastRenderedPageBreak/>
        <w:drawing>
          <wp:inline distT="0" distB="0" distL="0" distR="0" wp14:anchorId="4FFCF907" wp14:editId="5621B34C">
            <wp:extent cx="5731510" cy="15690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569085"/>
                    </a:xfrm>
                    <a:prstGeom prst="rect">
                      <a:avLst/>
                    </a:prstGeom>
                  </pic:spPr>
                </pic:pic>
              </a:graphicData>
            </a:graphic>
          </wp:inline>
        </w:drawing>
      </w:r>
    </w:p>
    <w:p w14:paraId="1BAAB509" w14:textId="6BD2CA7E" w:rsidR="00B945C7" w:rsidRDefault="00B945C7" w:rsidP="00D7517E">
      <w:pPr>
        <w:rPr>
          <w:lang w:val="en-US"/>
        </w:rPr>
      </w:pPr>
      <w:r>
        <w:rPr>
          <w:lang w:val="en-US"/>
        </w:rPr>
        <w:t>In random mating populations of diploid organisms, we can predict the allele frequencies using the HW-principle with 1= p</w:t>
      </w:r>
      <w:r w:rsidRPr="00B945C7">
        <w:rPr>
          <w:vertAlign w:val="superscript"/>
          <w:lang w:val="en-US"/>
        </w:rPr>
        <w:t>2</w:t>
      </w:r>
      <w:r>
        <w:rPr>
          <w:lang w:val="en-US"/>
        </w:rPr>
        <w:t xml:space="preserve"> + 2pq + q</w:t>
      </w:r>
      <w:r w:rsidRPr="00B945C7">
        <w:rPr>
          <w:vertAlign w:val="superscript"/>
          <w:lang w:val="en-US"/>
        </w:rPr>
        <w:t>2</w:t>
      </w:r>
      <w:r>
        <w:rPr>
          <w:lang w:val="en-US"/>
        </w:rPr>
        <w:t>. In non-random mating populations however, we cannot.</w:t>
      </w:r>
    </w:p>
    <w:p w14:paraId="53EF907A" w14:textId="631A85AD" w:rsidR="00B945C7" w:rsidRDefault="00B945C7" w:rsidP="00D7517E">
      <w:pPr>
        <w:rPr>
          <w:lang w:val="en-US"/>
        </w:rPr>
      </w:pPr>
      <w:r>
        <w:rPr>
          <w:lang w:val="en-US"/>
        </w:rPr>
        <w:t>Random mating</w:t>
      </w:r>
      <w:r>
        <w:rPr>
          <w:lang w:val="en-US"/>
        </w:rPr>
        <w:tab/>
      </w:r>
      <w:r>
        <w:rPr>
          <w:lang w:val="en-US"/>
        </w:rPr>
        <w:tab/>
        <w:t>Negative assortative mating</w:t>
      </w:r>
      <w:r>
        <w:rPr>
          <w:lang w:val="en-US"/>
        </w:rPr>
        <w:tab/>
      </w:r>
      <w:r>
        <w:rPr>
          <w:lang w:val="en-US"/>
        </w:rPr>
        <w:tab/>
        <w:t>Positive assortative mating</w:t>
      </w:r>
    </w:p>
    <w:p w14:paraId="08ABE78B" w14:textId="6B6ED8C1" w:rsidR="00B945C7" w:rsidRDefault="00B945C7" w:rsidP="00D7517E">
      <w:pPr>
        <w:rPr>
          <w:lang w:val="en-US"/>
        </w:rPr>
      </w:pPr>
      <w:r>
        <w:rPr>
          <w:noProof/>
        </w:rPr>
        <w:drawing>
          <wp:inline distT="0" distB="0" distL="0" distR="0" wp14:anchorId="167E4227" wp14:editId="574D7BC4">
            <wp:extent cx="5731510" cy="8312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831215"/>
                    </a:xfrm>
                    <a:prstGeom prst="rect">
                      <a:avLst/>
                    </a:prstGeom>
                  </pic:spPr>
                </pic:pic>
              </a:graphicData>
            </a:graphic>
          </wp:inline>
        </w:drawing>
      </w:r>
    </w:p>
    <w:p w14:paraId="4637CF43" w14:textId="6414FB9A" w:rsidR="00A06605" w:rsidRDefault="003628DA" w:rsidP="00D7517E">
      <w:pPr>
        <w:rPr>
          <w:lang w:val="en-US"/>
        </w:rPr>
      </w:pPr>
      <w:r>
        <w:rPr>
          <w:lang w:val="en-US"/>
        </w:rPr>
        <w:t>Inbreeding can have negative and positive effects:</w:t>
      </w:r>
    </w:p>
    <w:p w14:paraId="14053909" w14:textId="4A0BED50" w:rsidR="003628DA" w:rsidRDefault="003628DA" w:rsidP="00D7517E">
      <w:pPr>
        <w:rPr>
          <w:lang w:val="en-US"/>
        </w:rPr>
      </w:pPr>
      <w:r>
        <w:rPr>
          <w:lang w:val="en-US"/>
        </w:rPr>
        <w:t>Human health:</w:t>
      </w:r>
    </w:p>
    <w:p w14:paraId="469BF047" w14:textId="5142B1FD" w:rsidR="003628DA" w:rsidRDefault="003628DA" w:rsidP="003628DA">
      <w:pPr>
        <w:pStyle w:val="ListParagraph"/>
        <w:numPr>
          <w:ilvl w:val="0"/>
          <w:numId w:val="4"/>
        </w:numPr>
        <w:rPr>
          <w:lang w:val="en-US"/>
        </w:rPr>
      </w:pPr>
      <w:r>
        <w:rPr>
          <w:lang w:val="en-US"/>
        </w:rPr>
        <w:t>Recessive diseases in inbred families</w:t>
      </w:r>
    </w:p>
    <w:p w14:paraId="06B31074" w14:textId="0E334631" w:rsidR="003628DA" w:rsidRDefault="003628DA" w:rsidP="003628DA">
      <w:pPr>
        <w:rPr>
          <w:lang w:val="en-US"/>
        </w:rPr>
      </w:pPr>
      <w:r>
        <w:rPr>
          <w:lang w:val="en-US"/>
        </w:rPr>
        <w:t>Agriculture:</w:t>
      </w:r>
    </w:p>
    <w:p w14:paraId="601874A1" w14:textId="5BF18AAA" w:rsidR="003628DA" w:rsidRDefault="003628DA" w:rsidP="003628DA">
      <w:pPr>
        <w:pStyle w:val="ListParagraph"/>
        <w:numPr>
          <w:ilvl w:val="0"/>
          <w:numId w:val="4"/>
        </w:numPr>
        <w:rPr>
          <w:lang w:val="en-US"/>
        </w:rPr>
      </w:pPr>
      <w:r>
        <w:rPr>
          <w:lang w:val="en-US"/>
        </w:rPr>
        <w:t xml:space="preserve">Inbreeding to create superior lines (higher uniformity, higher yield, </w:t>
      </w:r>
      <w:r w:rsidR="00BC562E">
        <w:rPr>
          <w:lang w:val="en-US"/>
        </w:rPr>
        <w:t>less recessive diseases)</w:t>
      </w:r>
    </w:p>
    <w:p w14:paraId="5C618661" w14:textId="559C4B67" w:rsidR="00BC562E" w:rsidRDefault="00BC562E" w:rsidP="003628DA">
      <w:pPr>
        <w:pStyle w:val="ListParagraph"/>
        <w:numPr>
          <w:ilvl w:val="0"/>
          <w:numId w:val="4"/>
        </w:numPr>
        <w:rPr>
          <w:lang w:val="en-US"/>
        </w:rPr>
      </w:pPr>
      <w:r>
        <w:rPr>
          <w:lang w:val="en-US"/>
        </w:rPr>
        <w:t>Can also lead to reduced fitness and yields</w:t>
      </w:r>
    </w:p>
    <w:p w14:paraId="68057F30" w14:textId="11A0A4A1" w:rsidR="00BC562E" w:rsidRDefault="00BC562E" w:rsidP="00BC562E">
      <w:pPr>
        <w:rPr>
          <w:lang w:val="en-US"/>
        </w:rPr>
      </w:pPr>
      <w:r>
        <w:rPr>
          <w:lang w:val="en-US"/>
        </w:rPr>
        <w:t>Conservation and wildlife management:</w:t>
      </w:r>
    </w:p>
    <w:p w14:paraId="5AD864BE" w14:textId="4B2A0546" w:rsidR="00BC562E" w:rsidRDefault="00BC562E" w:rsidP="00BC562E">
      <w:pPr>
        <w:pStyle w:val="ListParagraph"/>
        <w:numPr>
          <w:ilvl w:val="0"/>
          <w:numId w:val="4"/>
        </w:numPr>
        <w:rPr>
          <w:lang w:val="en-US"/>
        </w:rPr>
      </w:pPr>
      <w:r>
        <w:rPr>
          <w:lang w:val="en-US"/>
        </w:rPr>
        <w:t>Inbreeding can reduce fitness and capacity to respond to environment changes</w:t>
      </w:r>
      <w:r w:rsidRPr="00BC562E">
        <w:rPr>
          <w:lang w:val="en-US"/>
        </w:rPr>
        <w:t xml:space="preserve"> of captive and wild populations </w:t>
      </w:r>
    </w:p>
    <w:p w14:paraId="26193169" w14:textId="15294154" w:rsidR="00BC562E" w:rsidRDefault="00BC562E" w:rsidP="00BC562E">
      <w:pPr>
        <w:pStyle w:val="ListParagraph"/>
        <w:numPr>
          <w:ilvl w:val="0"/>
          <w:numId w:val="4"/>
        </w:numPr>
        <w:rPr>
          <w:lang w:val="en-US"/>
        </w:rPr>
      </w:pPr>
      <w:r>
        <w:rPr>
          <w:lang w:val="en-US"/>
        </w:rPr>
        <w:t>Outbreeding/heterosis can rescue small inbred populations</w:t>
      </w:r>
    </w:p>
    <w:p w14:paraId="6ABBE90D" w14:textId="3CFA197E" w:rsidR="00BC562E" w:rsidRDefault="00BC562E" w:rsidP="00BC562E">
      <w:pPr>
        <w:rPr>
          <w:lang w:val="en-US"/>
        </w:rPr>
      </w:pPr>
      <w:r>
        <w:rPr>
          <w:lang w:val="en-US"/>
        </w:rPr>
        <w:t>We can use fixation index F and inbreeding coefficient f to estimate inbreeding.</w:t>
      </w:r>
    </w:p>
    <w:p w14:paraId="5F0F2AB5" w14:textId="22FEC99D" w:rsidR="00BC562E" w:rsidRDefault="00DF7BB9" w:rsidP="00BC562E">
      <w:pPr>
        <w:rPr>
          <w:lang w:val="en-US"/>
        </w:rPr>
      </w:pPr>
      <w:r>
        <w:rPr>
          <w:noProof/>
        </w:rPr>
        <w:drawing>
          <wp:anchor distT="0" distB="0" distL="114300" distR="114300" simplePos="0" relativeHeight="251667456" behindDoc="1" locked="0" layoutInCell="1" allowOverlap="1" wp14:anchorId="47692CA1" wp14:editId="0A0993BC">
            <wp:simplePos x="0" y="0"/>
            <wp:positionH relativeFrom="column">
              <wp:posOffset>3987192</wp:posOffset>
            </wp:positionH>
            <wp:positionV relativeFrom="paragraph">
              <wp:posOffset>3893</wp:posOffset>
            </wp:positionV>
            <wp:extent cx="1518285" cy="1843405"/>
            <wp:effectExtent l="0" t="0" r="571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8285" cy="1843405"/>
                    </a:xfrm>
                    <a:prstGeom prst="rect">
                      <a:avLst/>
                    </a:prstGeom>
                  </pic:spPr>
                </pic:pic>
              </a:graphicData>
            </a:graphic>
            <wp14:sizeRelH relativeFrom="margin">
              <wp14:pctWidth>0</wp14:pctWidth>
            </wp14:sizeRelH>
            <wp14:sizeRelV relativeFrom="margin">
              <wp14:pctHeight>0</wp14:pctHeight>
            </wp14:sizeRelV>
          </wp:anchor>
        </w:drawing>
      </w:r>
      <w:r w:rsidR="00BC562E">
        <w:rPr>
          <w:lang w:val="en-US"/>
        </w:rPr>
        <w:t>f= (½)</w:t>
      </w:r>
      <w:r w:rsidR="00BC562E" w:rsidRPr="00BC562E">
        <w:rPr>
          <w:vertAlign w:val="superscript"/>
          <w:lang w:val="en-US"/>
        </w:rPr>
        <w:t>i</w:t>
      </w:r>
      <w:r w:rsidR="00BC562E">
        <w:rPr>
          <w:lang w:val="en-US"/>
        </w:rPr>
        <w:t xml:space="preserve"> * (1 + F</w:t>
      </w:r>
      <w:r w:rsidR="00BC562E" w:rsidRPr="00BC562E">
        <w:rPr>
          <w:vertAlign w:val="subscript"/>
          <w:lang w:val="en-US"/>
        </w:rPr>
        <w:t>A</w:t>
      </w:r>
      <w:r w:rsidR="00BC562E">
        <w:rPr>
          <w:lang w:val="en-US"/>
        </w:rPr>
        <w:t>), where A: common ancestor, i= number of paths the alleles are transmitted over</w:t>
      </w:r>
      <w:r>
        <w:rPr>
          <w:lang w:val="en-US"/>
        </w:rPr>
        <w:t>. i=5 in the figure to the right.</w:t>
      </w:r>
    </w:p>
    <w:p w14:paraId="7E2CCECB" w14:textId="18063BE2" w:rsidR="00440828" w:rsidRDefault="00837B60" w:rsidP="00BC562E">
      <w:pPr>
        <w:rPr>
          <w:lang w:val="en-US"/>
        </w:rPr>
      </w:pPr>
      <w:r>
        <w:rPr>
          <w:lang w:val="en-US"/>
        </w:rPr>
        <w:t>f measures the degree to which HW genotype proportions are not met due to inbreeding. With consanguineous mating, the decline in heterozygosity is proportional to the increase in the inbreeding coefficient H</w:t>
      </w:r>
      <w:r w:rsidRPr="00837B60">
        <w:rPr>
          <w:vertAlign w:val="subscript"/>
          <w:lang w:val="en-US"/>
        </w:rPr>
        <w:t>0</w:t>
      </w:r>
    </w:p>
    <w:p w14:paraId="6AFC7AFF" w14:textId="2B378379" w:rsidR="00440828" w:rsidRDefault="00440828" w:rsidP="00BC562E">
      <w:pPr>
        <w:rPr>
          <w:lang w:val="en-US"/>
        </w:rPr>
      </w:pPr>
      <w:r>
        <w:rPr>
          <w:lang w:val="en-US"/>
        </w:rPr>
        <w:t>H</w:t>
      </w:r>
      <w:r w:rsidRPr="00837B60">
        <w:rPr>
          <w:vertAlign w:val="subscript"/>
          <w:lang w:val="en-US"/>
        </w:rPr>
        <w:t>0</w:t>
      </w:r>
      <w:r>
        <w:rPr>
          <w:vertAlign w:val="subscript"/>
          <w:lang w:val="en-US"/>
        </w:rPr>
        <w:t xml:space="preserve"> </w:t>
      </w:r>
      <w:r w:rsidR="00837B60">
        <w:rPr>
          <w:lang w:val="en-US"/>
        </w:rPr>
        <w:t>= H</w:t>
      </w:r>
      <w:r w:rsidR="00837B60" w:rsidRPr="00837B60">
        <w:rPr>
          <w:vertAlign w:val="subscript"/>
          <w:lang w:val="en-US"/>
        </w:rPr>
        <w:t>e</w:t>
      </w:r>
      <w:r w:rsidR="00837B60">
        <w:rPr>
          <w:lang w:val="en-US"/>
        </w:rPr>
        <w:t>(1-f)</w:t>
      </w:r>
      <w:r>
        <w:rPr>
          <w:lang w:val="en-US"/>
        </w:rPr>
        <w:t xml:space="preserve"> =&gt; f = 1 -</w:t>
      </w:r>
      <w:r w:rsidRPr="00440828">
        <w:rPr>
          <w:lang w:val="en-US"/>
        </w:rPr>
        <w:t xml:space="preserve"> </w:t>
      </w:r>
      <w:r>
        <w:rPr>
          <w:lang w:val="en-US"/>
        </w:rPr>
        <w:t>H</w:t>
      </w:r>
      <w:r w:rsidRPr="00837B60">
        <w:rPr>
          <w:vertAlign w:val="subscript"/>
          <w:lang w:val="en-US"/>
        </w:rPr>
        <w:t>0</w:t>
      </w:r>
      <w:r>
        <w:rPr>
          <w:lang w:val="en-US"/>
        </w:rPr>
        <w:t>/H</w:t>
      </w:r>
      <w:r>
        <w:rPr>
          <w:vertAlign w:val="subscript"/>
          <w:lang w:val="en-US"/>
        </w:rPr>
        <w:t>e</w:t>
      </w:r>
      <w:r>
        <w:rPr>
          <w:lang w:val="en-US"/>
        </w:rPr>
        <w:t xml:space="preserve"> = ( H</w:t>
      </w:r>
      <w:r>
        <w:rPr>
          <w:vertAlign w:val="subscript"/>
          <w:lang w:val="en-US"/>
        </w:rPr>
        <w:t>e</w:t>
      </w:r>
      <w:r>
        <w:rPr>
          <w:lang w:val="en-US"/>
        </w:rPr>
        <w:t xml:space="preserve"> - H</w:t>
      </w:r>
      <w:r w:rsidRPr="00837B60">
        <w:rPr>
          <w:vertAlign w:val="subscript"/>
          <w:lang w:val="en-US"/>
        </w:rPr>
        <w:t>0</w:t>
      </w:r>
      <w:r>
        <w:rPr>
          <w:vertAlign w:val="subscript"/>
          <w:lang w:val="en-US"/>
        </w:rPr>
        <w:t xml:space="preserve"> </w:t>
      </w:r>
      <w:r>
        <w:rPr>
          <w:lang w:val="en-US"/>
        </w:rPr>
        <w:t>) / H</w:t>
      </w:r>
      <w:r>
        <w:rPr>
          <w:vertAlign w:val="subscript"/>
          <w:lang w:val="en-US"/>
        </w:rPr>
        <w:t>e</w:t>
      </w:r>
      <w:r w:rsidR="00A90EEE">
        <w:rPr>
          <w:vertAlign w:val="subscript"/>
          <w:lang w:val="en-US"/>
        </w:rPr>
        <w:t xml:space="preserve"> </w:t>
      </w:r>
      <w:r w:rsidR="00A90EEE">
        <w:rPr>
          <w:lang w:val="en-US"/>
        </w:rPr>
        <w:t>= F</w:t>
      </w:r>
    </w:p>
    <w:p w14:paraId="7E11ABC9" w14:textId="50E8F53C" w:rsidR="00440828" w:rsidRDefault="00A90EEE" w:rsidP="00A90EEE">
      <w:pPr>
        <w:rPr>
          <w:lang w:val="en-US"/>
        </w:rPr>
      </w:pPr>
      <w:r>
        <w:rPr>
          <w:lang w:val="en-US"/>
        </w:rPr>
        <w:t>Consequences of inbreeding:</w:t>
      </w:r>
    </w:p>
    <w:p w14:paraId="1414D352" w14:textId="65221071" w:rsidR="00A90EEE" w:rsidRDefault="00A90EEE" w:rsidP="00A90EEE">
      <w:pPr>
        <w:pStyle w:val="ListParagraph"/>
        <w:numPr>
          <w:ilvl w:val="0"/>
          <w:numId w:val="4"/>
        </w:numPr>
        <w:rPr>
          <w:lang w:val="en-US"/>
        </w:rPr>
      </w:pPr>
      <w:r>
        <w:rPr>
          <w:lang w:val="en-US"/>
        </w:rPr>
        <w:t>Inbreeding depression – decline in the average phenotype of the population, which often results in reduced fitness</w:t>
      </w:r>
    </w:p>
    <w:p w14:paraId="66DDA1BB" w14:textId="6CC82A6D" w:rsidR="00A90EEE" w:rsidRDefault="00A90EEE" w:rsidP="00A90EEE">
      <w:pPr>
        <w:pStyle w:val="ListParagraph"/>
        <w:numPr>
          <w:ilvl w:val="0"/>
          <w:numId w:val="4"/>
        </w:numPr>
        <w:rPr>
          <w:lang w:val="en-US"/>
        </w:rPr>
      </w:pPr>
      <w:r>
        <w:rPr>
          <w:lang w:val="en-US"/>
        </w:rPr>
        <w:t>Genetic uniformity, which reduces genetic variation available for evolution</w:t>
      </w:r>
    </w:p>
    <w:p w14:paraId="56109540" w14:textId="67B052C6" w:rsidR="00A90EEE" w:rsidRDefault="00A90EEE" w:rsidP="00A90EEE">
      <w:pPr>
        <w:pStyle w:val="ListParagraph"/>
        <w:numPr>
          <w:ilvl w:val="0"/>
          <w:numId w:val="4"/>
        </w:numPr>
        <w:rPr>
          <w:lang w:val="en-US"/>
        </w:rPr>
      </w:pPr>
      <w:r>
        <w:rPr>
          <w:lang w:val="en-US"/>
        </w:rPr>
        <w:t>Phenotypic uniformity due to loss of genetic variation</w:t>
      </w:r>
    </w:p>
    <w:p w14:paraId="72647455" w14:textId="2507F0B6" w:rsidR="00A90EEE" w:rsidRDefault="00A90EEE" w:rsidP="00A90EEE">
      <w:pPr>
        <w:rPr>
          <w:lang w:val="en-US"/>
        </w:rPr>
      </w:pPr>
      <w:r>
        <w:rPr>
          <w:lang w:val="en-US"/>
        </w:rPr>
        <w:lastRenderedPageBreak/>
        <w:t>The change in population mean of a phenotype in an inbred population can be calculated using dominance d</w:t>
      </w:r>
    </w:p>
    <w:p w14:paraId="3CAA362E" w14:textId="3CA93259" w:rsidR="00A90EEE" w:rsidRDefault="00A90EEE" w:rsidP="00A90EEE">
      <w:pPr>
        <w:rPr>
          <w:lang w:val="en-US"/>
        </w:rPr>
      </w:pPr>
      <w:r w:rsidRPr="00A90EEE">
        <w:rPr>
          <w:lang w:val="en-US"/>
        </w:rPr>
        <w:t>mean</w:t>
      </w:r>
      <w:r w:rsidRPr="00A90EEE">
        <w:rPr>
          <w:vertAlign w:val="subscript"/>
          <w:lang w:val="en-US"/>
        </w:rPr>
        <w:t>f</w:t>
      </w:r>
      <w:r w:rsidRPr="00A90EEE">
        <w:rPr>
          <w:lang w:val="en-US"/>
        </w:rPr>
        <w:t xml:space="preserve"> = a(p − q) + d2pq(1 − f)</w:t>
      </w:r>
    </w:p>
    <w:p w14:paraId="41FD517B" w14:textId="13B35833" w:rsidR="00A90EEE" w:rsidRPr="006E7BA8" w:rsidRDefault="00A90EEE" w:rsidP="006E7BA8">
      <w:pPr>
        <w:pStyle w:val="ListParagraph"/>
        <w:numPr>
          <w:ilvl w:val="0"/>
          <w:numId w:val="4"/>
        </w:numPr>
        <w:rPr>
          <w:lang w:val="en-US"/>
        </w:rPr>
      </w:pPr>
      <w:r w:rsidRPr="006E7BA8">
        <w:rPr>
          <w:lang w:val="en-US"/>
        </w:rPr>
        <w:t>if d</w:t>
      </w:r>
      <w:r w:rsidR="006E7BA8" w:rsidRPr="006E7BA8">
        <w:rPr>
          <w:lang w:val="en-US"/>
        </w:rPr>
        <w:t xml:space="preserve"> </w:t>
      </w:r>
      <w:r w:rsidRPr="006E7BA8">
        <w:rPr>
          <w:lang w:val="en-US"/>
        </w:rPr>
        <w:t>=</w:t>
      </w:r>
      <w:r w:rsidR="006E7BA8" w:rsidRPr="006E7BA8">
        <w:rPr>
          <w:lang w:val="en-US"/>
        </w:rPr>
        <w:t xml:space="preserve"> 0, inbreeding does not change the population mean</w:t>
      </w:r>
    </w:p>
    <w:p w14:paraId="628E55A9" w14:textId="655115E2" w:rsidR="006E7BA8" w:rsidRPr="006E7BA8" w:rsidRDefault="006E7BA8" w:rsidP="006E7BA8">
      <w:pPr>
        <w:pStyle w:val="ListParagraph"/>
        <w:numPr>
          <w:ilvl w:val="0"/>
          <w:numId w:val="4"/>
        </w:numPr>
        <w:rPr>
          <w:lang w:val="en-US"/>
        </w:rPr>
      </w:pPr>
      <w:r w:rsidRPr="006E7BA8">
        <w:rPr>
          <w:lang w:val="en-US"/>
        </w:rPr>
        <w:t>if d &lt; 0, inbreeding increases population mean, heterozygote frequency is reduced</w:t>
      </w:r>
    </w:p>
    <w:p w14:paraId="7C06793A" w14:textId="002A4C41" w:rsidR="006E7BA8" w:rsidRPr="006E7BA8" w:rsidRDefault="006E7BA8" w:rsidP="006E7BA8">
      <w:pPr>
        <w:pStyle w:val="ListParagraph"/>
        <w:numPr>
          <w:ilvl w:val="0"/>
          <w:numId w:val="4"/>
        </w:numPr>
        <w:rPr>
          <w:lang w:val="en-US"/>
        </w:rPr>
      </w:pPr>
      <w:r w:rsidRPr="006E7BA8">
        <w:rPr>
          <w:lang w:val="en-US"/>
        </w:rPr>
        <w:t>if d &gt; 0, inbreeding decreases population mean, heterozygote frequency is reduced</w:t>
      </w:r>
    </w:p>
    <w:p w14:paraId="20A49A23" w14:textId="3394ED7B" w:rsidR="006E7BA8" w:rsidRDefault="006E7BA8" w:rsidP="00A90EEE">
      <w:pPr>
        <w:rPr>
          <w:lang w:val="en-US"/>
        </w:rPr>
      </w:pPr>
      <w:r>
        <w:rPr>
          <w:lang w:val="en-US"/>
        </w:rPr>
        <w:t>When multiple loci influence a trait, a mean change requires directional dominance (dominance across many loci).</w:t>
      </w:r>
    </w:p>
    <w:p w14:paraId="709DEF61" w14:textId="5B0134E5" w:rsidR="003F7E6F" w:rsidRDefault="006E7BA8" w:rsidP="00A90EEE">
      <w:pPr>
        <w:rPr>
          <w:lang w:val="en-US"/>
        </w:rPr>
      </w:pPr>
      <w:r>
        <w:rPr>
          <w:lang w:val="en-US"/>
        </w:rPr>
        <w:t>C</w:t>
      </w:r>
      <w:r w:rsidR="003F7E6F">
        <w:rPr>
          <w:lang w:val="en-US"/>
        </w:rPr>
        <w:t>ommon observations of inbreeding: traits are often directly decreased in inbred populations, because most traits influenced by inbreeding are fitness traits. Human children of 1</w:t>
      </w:r>
      <w:r w:rsidR="003F7E6F" w:rsidRPr="003F7E6F">
        <w:rPr>
          <w:vertAlign w:val="superscript"/>
          <w:lang w:val="en-US"/>
        </w:rPr>
        <w:t>st</w:t>
      </w:r>
      <w:r w:rsidR="003F7E6F">
        <w:rPr>
          <w:lang w:val="en-US"/>
        </w:rPr>
        <w:t xml:space="preserve"> cousins have 4.5% increased mortality rate and higher risk for recessive diseases, in wild populations (animals), 90% of studies find that inbreeding reduced mean trait value in inbred individuals.</w:t>
      </w:r>
    </w:p>
    <w:p w14:paraId="585728A8" w14:textId="791F3B19" w:rsidR="003F7E6F" w:rsidRDefault="003F7E6F" w:rsidP="003F7E6F">
      <w:pPr>
        <w:pStyle w:val="Heading2"/>
        <w:rPr>
          <w:lang w:val="en-US"/>
        </w:rPr>
      </w:pPr>
      <w:r>
        <w:rPr>
          <w:lang w:val="en-US"/>
        </w:rPr>
        <w:t>Causes of inbreeding:</w:t>
      </w:r>
    </w:p>
    <w:p w14:paraId="3E2B27EA" w14:textId="5B835F0B" w:rsidR="003F7E6F" w:rsidRDefault="003F7E6F" w:rsidP="003F7E6F">
      <w:pPr>
        <w:pStyle w:val="Heading3"/>
        <w:rPr>
          <w:lang w:val="en-US"/>
        </w:rPr>
      </w:pPr>
      <w:r>
        <w:rPr>
          <w:lang w:val="en-US"/>
        </w:rPr>
        <w:t>Overdominance</w:t>
      </w:r>
    </w:p>
    <w:p w14:paraId="59E20861" w14:textId="673C542C" w:rsidR="003F7E6F" w:rsidRDefault="003F7E6F" w:rsidP="00A90EEE">
      <w:pPr>
        <w:rPr>
          <w:lang w:val="en-US"/>
        </w:rPr>
      </w:pPr>
      <w:r>
        <w:rPr>
          <w:lang w:val="en-US"/>
        </w:rPr>
        <w:t xml:space="preserve">Increased homozygosity at loci with heterozygote advantage (overdominance is, when the trait value of a heterozygote is higher than the trait value of both homozygotes). Examples include MHC complexes, Sickle cell anemia. </w:t>
      </w:r>
    </w:p>
    <w:p w14:paraId="10761213" w14:textId="58B37721" w:rsidR="003F7E6F" w:rsidRDefault="003F7E6F" w:rsidP="003F7E6F">
      <w:pPr>
        <w:pStyle w:val="Heading3"/>
        <w:rPr>
          <w:lang w:val="en-US"/>
        </w:rPr>
      </w:pPr>
      <w:r>
        <w:rPr>
          <w:lang w:val="en-US"/>
        </w:rPr>
        <w:t>Dominance</w:t>
      </w:r>
    </w:p>
    <w:p w14:paraId="77EE02C7" w14:textId="6ABB6CD1" w:rsidR="003F7E6F" w:rsidRDefault="003F7E6F" w:rsidP="00A90EEE">
      <w:pPr>
        <w:rPr>
          <w:lang w:val="en-US"/>
        </w:rPr>
      </w:pPr>
      <w:r>
        <w:rPr>
          <w:lang w:val="en-US"/>
        </w:rPr>
        <w:t xml:space="preserve">Recessive deleterious alleles are accumulated in homozygous forms. Purging of these alleles can enable a population to </w:t>
      </w:r>
      <w:r w:rsidR="00BB1005">
        <w:rPr>
          <w:lang w:val="en-US"/>
        </w:rPr>
        <w:t xml:space="preserve">revert to pre-inbreeding state. </w:t>
      </w:r>
    </w:p>
    <w:p w14:paraId="334A6FA2" w14:textId="2E8A9D8D" w:rsidR="00BB1005" w:rsidRDefault="00BB1005" w:rsidP="00BB1005">
      <w:pPr>
        <w:pStyle w:val="Heading2"/>
        <w:rPr>
          <w:lang w:val="en-US"/>
        </w:rPr>
      </w:pPr>
      <w:r>
        <w:rPr>
          <w:lang w:val="en-US"/>
        </w:rPr>
        <w:t>Combating inbreeding</w:t>
      </w:r>
    </w:p>
    <w:p w14:paraId="16CB0676" w14:textId="0369D252" w:rsidR="00BB1005" w:rsidRDefault="00BB1005" w:rsidP="00A90EEE">
      <w:pPr>
        <w:rPr>
          <w:lang w:val="en-US"/>
        </w:rPr>
      </w:pPr>
      <w:r>
        <w:rPr>
          <w:lang w:val="en-US"/>
        </w:rPr>
        <w:t>Heterosis:</w:t>
      </w:r>
    </w:p>
    <w:p w14:paraId="5F2101A4" w14:textId="0F92FCC0" w:rsidR="00BB1005" w:rsidRDefault="00BB1005" w:rsidP="00BB1005">
      <w:pPr>
        <w:pStyle w:val="ListParagraph"/>
        <w:numPr>
          <w:ilvl w:val="0"/>
          <w:numId w:val="4"/>
        </w:numPr>
        <w:rPr>
          <w:lang w:val="en-US"/>
        </w:rPr>
      </w:pPr>
      <w:r>
        <w:rPr>
          <w:lang w:val="en-US"/>
        </w:rPr>
        <w:t>hybrids between inbred lines have higher trait value and/or fitness as their parental lines</w:t>
      </w:r>
      <w:r w:rsidR="0002651E">
        <w:rPr>
          <w:lang w:val="en-US"/>
        </w:rPr>
        <w:t>, this can be used in agriculture</w:t>
      </w:r>
    </w:p>
    <w:p w14:paraId="0FF0A487" w14:textId="5E69B2E9" w:rsidR="00BB1005" w:rsidRDefault="00BB1005" w:rsidP="00BB1005">
      <w:pPr>
        <w:rPr>
          <w:lang w:val="en-US"/>
        </w:rPr>
      </w:pPr>
      <w:r>
        <w:rPr>
          <w:lang w:val="en-US"/>
        </w:rPr>
        <w:t>Outbreeding:</w:t>
      </w:r>
    </w:p>
    <w:p w14:paraId="1801833E" w14:textId="13227245" w:rsidR="00BB1005" w:rsidRDefault="00BB1005" w:rsidP="00BB1005">
      <w:pPr>
        <w:pStyle w:val="ListParagraph"/>
        <w:numPr>
          <w:ilvl w:val="0"/>
          <w:numId w:val="4"/>
        </w:numPr>
        <w:rPr>
          <w:lang w:val="en-US"/>
        </w:rPr>
      </w:pPr>
      <w:r>
        <w:rPr>
          <w:lang w:val="en-US"/>
        </w:rPr>
        <w:t>increase genetic diversity within inbred populations, e.g. evolutionary rescue</w:t>
      </w:r>
    </w:p>
    <w:p w14:paraId="2B8675BE" w14:textId="353935C8" w:rsidR="00BB1005" w:rsidRDefault="00BB1005" w:rsidP="00BB1005">
      <w:pPr>
        <w:pStyle w:val="ListParagraph"/>
        <w:numPr>
          <w:ilvl w:val="0"/>
          <w:numId w:val="4"/>
        </w:numPr>
        <w:rPr>
          <w:lang w:val="en-US"/>
        </w:rPr>
      </w:pPr>
      <w:r>
        <w:rPr>
          <w:lang w:val="en-US"/>
        </w:rPr>
        <w:t>but: outbreeding depression/hybrid dysfunction can occur: reduced fitness in offspring of crosses between genetically distinct lineages or species</w:t>
      </w:r>
    </w:p>
    <w:p w14:paraId="64052A95" w14:textId="0BA1F550" w:rsidR="00BB1005" w:rsidRDefault="00BB1005" w:rsidP="00BB1005">
      <w:pPr>
        <w:rPr>
          <w:lang w:val="en-US"/>
        </w:rPr>
      </w:pPr>
      <w:r>
        <w:rPr>
          <w:lang w:val="en-US"/>
        </w:rPr>
        <w:t xml:space="preserve">Evolutionary rescue: </w:t>
      </w:r>
      <w:r w:rsidR="0002651E">
        <w:rPr>
          <w:lang w:val="en-US"/>
        </w:rPr>
        <w:t>mixing a population suffering from inbreeding with an individual from another population. This approach had a positive effect in 92.9% of 156 cases. However, potential problems include:</w:t>
      </w:r>
    </w:p>
    <w:p w14:paraId="1D0366E2" w14:textId="57739837" w:rsidR="0002651E" w:rsidRDefault="0002651E" w:rsidP="0002651E">
      <w:pPr>
        <w:pStyle w:val="ListParagraph"/>
        <w:numPr>
          <w:ilvl w:val="0"/>
          <w:numId w:val="4"/>
        </w:numPr>
        <w:rPr>
          <w:lang w:val="en-US"/>
        </w:rPr>
      </w:pPr>
      <w:r>
        <w:rPr>
          <w:lang w:val="en-US"/>
        </w:rPr>
        <w:t>upsetting local genetic adaption and purity</w:t>
      </w:r>
    </w:p>
    <w:p w14:paraId="08A356B7" w14:textId="66A24BCB" w:rsidR="0002651E" w:rsidRDefault="0002651E" w:rsidP="0002651E">
      <w:pPr>
        <w:pStyle w:val="ListParagraph"/>
        <w:numPr>
          <w:ilvl w:val="0"/>
          <w:numId w:val="4"/>
        </w:numPr>
        <w:rPr>
          <w:lang w:val="en-US"/>
        </w:rPr>
      </w:pPr>
      <w:r>
        <w:rPr>
          <w:lang w:val="en-US"/>
        </w:rPr>
        <w:t>limited information on the expected outcome</w:t>
      </w:r>
    </w:p>
    <w:p w14:paraId="128A81CD" w14:textId="7F045064" w:rsidR="0002651E" w:rsidRDefault="0002651E" w:rsidP="0002651E">
      <w:pPr>
        <w:pStyle w:val="ListParagraph"/>
        <w:numPr>
          <w:ilvl w:val="0"/>
          <w:numId w:val="4"/>
        </w:numPr>
        <w:rPr>
          <w:lang w:val="en-US"/>
        </w:rPr>
      </w:pPr>
      <w:r>
        <w:rPr>
          <w:lang w:val="en-US"/>
        </w:rPr>
        <w:t>risk of disease/parasite spread</w:t>
      </w:r>
    </w:p>
    <w:p w14:paraId="638D0170" w14:textId="279AC10E" w:rsidR="0002651E" w:rsidRDefault="0002651E" w:rsidP="0002651E">
      <w:pPr>
        <w:pStyle w:val="ListParagraph"/>
        <w:numPr>
          <w:ilvl w:val="0"/>
          <w:numId w:val="4"/>
        </w:numPr>
        <w:rPr>
          <w:lang w:val="en-US"/>
        </w:rPr>
      </w:pPr>
      <w:r>
        <w:rPr>
          <w:lang w:val="en-US"/>
        </w:rPr>
        <w:t>disruption of social networks in some species</w:t>
      </w:r>
    </w:p>
    <w:p w14:paraId="76ED0A3A" w14:textId="6E929A3A" w:rsidR="0002651E" w:rsidRDefault="0002651E" w:rsidP="0002651E">
      <w:pPr>
        <w:pStyle w:val="ListParagraph"/>
        <w:numPr>
          <w:ilvl w:val="0"/>
          <w:numId w:val="4"/>
        </w:numPr>
        <w:rPr>
          <w:lang w:val="en-US"/>
        </w:rPr>
      </w:pPr>
      <w:r>
        <w:rPr>
          <w:lang w:val="en-US"/>
        </w:rPr>
        <w:t>regulatory barriers, cost, etc.</w:t>
      </w:r>
    </w:p>
    <w:p w14:paraId="09338D79" w14:textId="42454824" w:rsidR="007E6A29" w:rsidRDefault="007E6A29" w:rsidP="007E6A29">
      <w:pPr>
        <w:pStyle w:val="Heading1"/>
        <w:rPr>
          <w:lang w:val="en-US"/>
        </w:rPr>
      </w:pPr>
      <w:r>
        <w:rPr>
          <w:lang w:val="en-US"/>
        </w:rPr>
        <w:lastRenderedPageBreak/>
        <w:t>Lecture 9 – Effective Population Size</w:t>
      </w:r>
    </w:p>
    <w:p w14:paraId="19EEB870" w14:textId="29E63A7B" w:rsidR="008D146E" w:rsidRDefault="008D146E" w:rsidP="0029246C">
      <w:pPr>
        <w:pStyle w:val="Heading2"/>
        <w:rPr>
          <w:lang w:val="en-US"/>
        </w:rPr>
      </w:pPr>
      <w:r>
        <w:rPr>
          <w:lang w:val="en-US"/>
        </w:rPr>
        <w:t>Effective population Size</w:t>
      </w:r>
    </w:p>
    <w:p w14:paraId="76ED5D9F" w14:textId="7FD0D728" w:rsidR="007E6A29" w:rsidRDefault="00213F83" w:rsidP="007E6A29">
      <w:pPr>
        <w:rPr>
          <w:lang w:val="en-US"/>
        </w:rPr>
      </w:pPr>
      <w:r>
        <w:rPr>
          <w:lang w:val="en-US"/>
        </w:rPr>
        <w:t>There are different population sizes, the census population size N</w:t>
      </w:r>
      <w:r w:rsidR="00AD2761">
        <w:rPr>
          <w:lang w:val="en-US"/>
        </w:rPr>
        <w:t xml:space="preserve"> (“head count”)</w:t>
      </w:r>
      <w:r>
        <w:rPr>
          <w:lang w:val="en-US"/>
        </w:rPr>
        <w:t xml:space="preserve"> is what we used so far, but the effective population size N</w:t>
      </w:r>
      <w:r w:rsidRPr="00213F83">
        <w:rPr>
          <w:vertAlign w:val="subscript"/>
          <w:lang w:val="en-US"/>
        </w:rPr>
        <w:t>e</w:t>
      </w:r>
      <w:r>
        <w:rPr>
          <w:lang w:val="en-US"/>
        </w:rPr>
        <w:t xml:space="preserve"> is more important when we look at genetic effects. Rather than on the total count of individuals, N</w:t>
      </w:r>
      <w:r w:rsidRPr="00213F83">
        <w:rPr>
          <w:vertAlign w:val="subscript"/>
          <w:lang w:val="en-US"/>
        </w:rPr>
        <w:t>e</w:t>
      </w:r>
      <w:r>
        <w:rPr>
          <w:lang w:val="en-US"/>
        </w:rPr>
        <w:t xml:space="preserve"> is based on the genetic size</w:t>
      </w:r>
      <w:r w:rsidR="00353E8D">
        <w:rPr>
          <w:lang w:val="en-US"/>
        </w:rPr>
        <w:t xml:space="preserve"> of a population</w:t>
      </w:r>
      <w:r>
        <w:rPr>
          <w:lang w:val="en-US"/>
        </w:rPr>
        <w:t xml:space="preserve">, i.e. how genetic variance is inherited. </w:t>
      </w:r>
      <w:r w:rsidR="008E40B6">
        <w:rPr>
          <w:lang w:val="en-US"/>
        </w:rPr>
        <w:t>N</w:t>
      </w:r>
      <w:r w:rsidR="008E40B6" w:rsidRPr="008E40B6">
        <w:rPr>
          <w:vertAlign w:val="subscript"/>
          <w:lang w:val="en-US"/>
        </w:rPr>
        <w:t>e</w:t>
      </w:r>
      <w:r w:rsidR="008E40B6">
        <w:rPr>
          <w:lang w:val="en-US"/>
        </w:rPr>
        <w:t xml:space="preserve"> </w:t>
      </w:r>
      <w:r>
        <w:rPr>
          <w:lang w:val="en-US"/>
        </w:rPr>
        <w:t xml:space="preserve">is estimated, looking at the effect of genetic drift on the population. If </w:t>
      </w:r>
      <w:r w:rsidR="008E40B6">
        <w:rPr>
          <w:lang w:val="en-US"/>
        </w:rPr>
        <w:t>drift has a big effect, N</w:t>
      </w:r>
      <w:r w:rsidR="008E40B6" w:rsidRPr="008E40B6">
        <w:rPr>
          <w:vertAlign w:val="subscript"/>
          <w:lang w:val="en-US"/>
        </w:rPr>
        <w:t>e</w:t>
      </w:r>
      <w:r w:rsidR="008E40B6">
        <w:rPr>
          <w:lang w:val="en-US"/>
        </w:rPr>
        <w:t xml:space="preserve"> is small, if its effect is small, N</w:t>
      </w:r>
      <w:r w:rsidR="008E40B6" w:rsidRPr="008E40B6">
        <w:rPr>
          <w:vertAlign w:val="subscript"/>
          <w:lang w:val="en-US"/>
        </w:rPr>
        <w:t>e</w:t>
      </w:r>
      <w:r w:rsidR="008E40B6">
        <w:rPr>
          <w:lang w:val="en-US"/>
        </w:rPr>
        <w:t xml:space="preserve"> is big.</w:t>
      </w:r>
      <w:r>
        <w:rPr>
          <w:lang w:val="en-US"/>
        </w:rPr>
        <w:t xml:space="preserve"> </w:t>
      </w:r>
      <w:r w:rsidR="00BD5B46">
        <w:rPr>
          <w:lang w:val="en-US"/>
        </w:rPr>
        <w:t>The effective population size N</w:t>
      </w:r>
      <w:r w:rsidR="00BD5B46" w:rsidRPr="00BD5B46">
        <w:rPr>
          <w:vertAlign w:val="subscript"/>
          <w:lang w:val="en-US"/>
        </w:rPr>
        <w:t>e</w:t>
      </w:r>
      <w:r w:rsidR="00BD5B46">
        <w:rPr>
          <w:lang w:val="en-US"/>
        </w:rPr>
        <w:t xml:space="preserve"> is the appropriate measure for evolutionary studies. It is usually smaller than the population size N, due to sex ratios, offspring number per individual</w:t>
      </w:r>
      <w:r w:rsidR="00353E8D">
        <w:rPr>
          <w:lang w:val="en-US"/>
        </w:rPr>
        <w:t xml:space="preserve"> and </w:t>
      </w:r>
      <w:r w:rsidR="00BD5B46">
        <w:rPr>
          <w:lang w:val="en-US"/>
        </w:rPr>
        <w:t xml:space="preserve">number of </w:t>
      </w:r>
      <w:r w:rsidR="00DF5CCA">
        <w:rPr>
          <w:lang w:val="en-US"/>
        </w:rPr>
        <w:t>(</w:t>
      </w:r>
      <w:r w:rsidR="00BD5B46">
        <w:rPr>
          <w:lang w:val="en-US"/>
        </w:rPr>
        <w:t>breeding</w:t>
      </w:r>
      <w:r w:rsidR="00DF5CCA">
        <w:rPr>
          <w:lang w:val="en-US"/>
        </w:rPr>
        <w:t>)</w:t>
      </w:r>
      <w:r w:rsidR="00BD5B46">
        <w:rPr>
          <w:lang w:val="en-US"/>
        </w:rPr>
        <w:t xml:space="preserve"> individuals across generations. N</w:t>
      </w:r>
      <w:r w:rsidR="00BD5B46" w:rsidRPr="00BD5B46">
        <w:rPr>
          <w:vertAlign w:val="subscript"/>
          <w:lang w:val="en-US"/>
        </w:rPr>
        <w:t>e</w:t>
      </w:r>
      <w:r w:rsidR="00BD5B46">
        <w:rPr>
          <w:lang w:val="en-US"/>
        </w:rPr>
        <w:t xml:space="preserve"> refers to a population in which all parents have an equal probability of being the parents of any given progeny (Poisson distributed family size).</w:t>
      </w:r>
    </w:p>
    <w:p w14:paraId="4C52EDF2" w14:textId="5ED2A560" w:rsidR="00F567B5" w:rsidRDefault="00F567B5" w:rsidP="007E6A29">
      <w:pPr>
        <w:rPr>
          <w:lang w:val="en-US"/>
        </w:rPr>
      </w:pPr>
      <w:r>
        <w:rPr>
          <w:lang w:val="en-US"/>
        </w:rPr>
        <w:t xml:space="preserve">In animals with </w:t>
      </w:r>
      <w:r w:rsidRPr="009701F3">
        <w:rPr>
          <w:b/>
          <w:lang w:val="en-US"/>
        </w:rPr>
        <w:t>separate sexes</w:t>
      </w:r>
      <w:r>
        <w:rPr>
          <w:lang w:val="en-US"/>
        </w:rPr>
        <w:t>, N</w:t>
      </w:r>
      <w:r w:rsidRPr="00F567B5">
        <w:rPr>
          <w:vertAlign w:val="subscript"/>
          <w:lang w:val="en-US"/>
        </w:rPr>
        <w:t>e</w:t>
      </w:r>
      <w:r>
        <w:rPr>
          <w:lang w:val="en-US"/>
        </w:rPr>
        <w:t xml:space="preserve"> can be calculated:</w:t>
      </w:r>
    </w:p>
    <w:p w14:paraId="7535912F" w14:textId="723C77EC" w:rsidR="00A90EEE" w:rsidRDefault="00F567B5" w:rsidP="00BC562E">
      <w:pPr>
        <w:rPr>
          <w:lang w:val="de-CH"/>
        </w:rPr>
      </w:pPr>
      <w:r w:rsidRPr="00F567B5">
        <w:rPr>
          <w:lang w:val="de-CH"/>
        </w:rPr>
        <w:t>N</w:t>
      </w:r>
      <w:r w:rsidRPr="00F567B5">
        <w:rPr>
          <w:vertAlign w:val="subscript"/>
          <w:lang w:val="de-CH"/>
        </w:rPr>
        <w:t>e</w:t>
      </w:r>
      <w:r w:rsidRPr="00F567B5">
        <w:rPr>
          <w:lang w:val="de-CH"/>
        </w:rPr>
        <w:t xml:space="preserve"> = (4*N</w:t>
      </w:r>
      <w:r w:rsidRPr="00F567B5">
        <w:rPr>
          <w:vertAlign w:val="subscript"/>
          <w:lang w:val="de-CH"/>
        </w:rPr>
        <w:t>f</w:t>
      </w:r>
      <w:r w:rsidRPr="00F567B5">
        <w:rPr>
          <w:lang w:val="de-CH"/>
        </w:rPr>
        <w:t xml:space="preserve"> * N</w:t>
      </w:r>
      <w:r w:rsidRPr="00F567B5">
        <w:rPr>
          <w:vertAlign w:val="subscript"/>
          <w:lang w:val="de-CH"/>
        </w:rPr>
        <w:t>m</w:t>
      </w:r>
      <w:r w:rsidRPr="00F567B5">
        <w:rPr>
          <w:lang w:val="de-CH"/>
        </w:rPr>
        <w:t>) / (N</w:t>
      </w:r>
      <w:r w:rsidRPr="00F567B5">
        <w:rPr>
          <w:vertAlign w:val="subscript"/>
          <w:lang w:val="de-CH"/>
        </w:rPr>
        <w:t>f</w:t>
      </w:r>
      <w:r w:rsidRPr="00F567B5">
        <w:rPr>
          <w:lang w:val="de-CH"/>
        </w:rPr>
        <w:t xml:space="preserve"> + N</w:t>
      </w:r>
      <w:r w:rsidRPr="00F567B5">
        <w:rPr>
          <w:vertAlign w:val="subscript"/>
          <w:lang w:val="de-CH"/>
        </w:rPr>
        <w:t>m</w:t>
      </w:r>
      <w:r>
        <w:rPr>
          <w:lang w:val="de-CH"/>
        </w:rPr>
        <w:t>)</w:t>
      </w:r>
    </w:p>
    <w:p w14:paraId="14D18310" w14:textId="3610B1B0" w:rsidR="00D97C65" w:rsidRPr="00D97C65" w:rsidRDefault="00075232" w:rsidP="00BC562E">
      <w:pPr>
        <w:rPr>
          <w:lang w:val="en-US"/>
        </w:rPr>
      </w:pPr>
      <w:r>
        <w:rPr>
          <w:lang w:val="en-US"/>
        </w:rPr>
        <w:t>, where N</w:t>
      </w:r>
      <w:r w:rsidRPr="00075232">
        <w:rPr>
          <w:vertAlign w:val="subscript"/>
          <w:lang w:val="en-US"/>
        </w:rPr>
        <w:t>f</w:t>
      </w:r>
      <w:r>
        <w:rPr>
          <w:lang w:val="en-US"/>
        </w:rPr>
        <w:t xml:space="preserve"> and N</w:t>
      </w:r>
      <w:r w:rsidRPr="00075232">
        <w:rPr>
          <w:vertAlign w:val="subscript"/>
          <w:lang w:val="en-US"/>
        </w:rPr>
        <w:t>m</w:t>
      </w:r>
      <w:r>
        <w:rPr>
          <w:lang w:val="en-US"/>
        </w:rPr>
        <w:t xml:space="preserve"> are the number of </w:t>
      </w:r>
      <w:r w:rsidRPr="00D20BC6">
        <w:rPr>
          <w:i/>
          <w:lang w:val="en-US"/>
        </w:rPr>
        <w:t>breeding</w:t>
      </w:r>
      <w:r>
        <w:rPr>
          <w:lang w:val="en-US"/>
        </w:rPr>
        <w:t xml:space="preserve"> individuals of each sex.</w:t>
      </w:r>
    </w:p>
    <w:p w14:paraId="06A037C5" w14:textId="152483ED" w:rsidR="00F567B5" w:rsidRDefault="000D51B7" w:rsidP="00BC562E">
      <w:pPr>
        <w:rPr>
          <w:lang w:val="en-US"/>
        </w:rPr>
      </w:pPr>
      <w:r w:rsidRPr="00E138D1">
        <w:rPr>
          <w:lang w:val="en-US"/>
        </w:rPr>
        <w:t xml:space="preserve">After a </w:t>
      </w:r>
      <w:r w:rsidRPr="009701F3">
        <w:rPr>
          <w:b/>
          <w:lang w:val="en-US"/>
        </w:rPr>
        <w:t>bottleneck</w:t>
      </w:r>
      <w:r w:rsidR="00AD2761">
        <w:rPr>
          <w:b/>
          <w:lang w:val="en-US"/>
        </w:rPr>
        <w:t xml:space="preserve"> </w:t>
      </w:r>
      <w:r w:rsidR="00AD2761" w:rsidRPr="00AD2761">
        <w:rPr>
          <w:lang w:val="en-US"/>
        </w:rPr>
        <w:t>(e.g. due to a founder effect)</w:t>
      </w:r>
      <w:r w:rsidRPr="00E138D1">
        <w:rPr>
          <w:lang w:val="en-US"/>
        </w:rPr>
        <w:t xml:space="preserve">, </w:t>
      </w:r>
      <w:r w:rsidR="00E138D1">
        <w:rPr>
          <w:lang w:val="en-US"/>
        </w:rPr>
        <w:t>N</w:t>
      </w:r>
      <w:r w:rsidR="00E138D1" w:rsidRPr="008E40B6">
        <w:rPr>
          <w:vertAlign w:val="subscript"/>
          <w:lang w:val="en-US"/>
        </w:rPr>
        <w:t>e</w:t>
      </w:r>
      <w:r w:rsidR="00E138D1">
        <w:rPr>
          <w:vertAlign w:val="subscript"/>
          <w:lang w:val="en-US"/>
        </w:rPr>
        <w:t xml:space="preserve"> </w:t>
      </w:r>
      <w:r w:rsidR="00E138D1" w:rsidRPr="00E138D1">
        <w:rPr>
          <w:lang w:val="en-US"/>
        </w:rPr>
        <w:t>can b</w:t>
      </w:r>
      <w:r w:rsidR="00E138D1">
        <w:rPr>
          <w:lang w:val="en-US"/>
        </w:rPr>
        <w:t xml:space="preserve">e calculated </w:t>
      </w:r>
      <w:r w:rsidR="00AD2761">
        <w:rPr>
          <w:lang w:val="en-US"/>
        </w:rPr>
        <w:t>using the geometric mean</w:t>
      </w:r>
      <w:r w:rsidR="00E138D1">
        <w:rPr>
          <w:lang w:val="en-US"/>
        </w:rPr>
        <w:t>:</w:t>
      </w:r>
    </w:p>
    <w:p w14:paraId="4964B58B" w14:textId="77777777" w:rsidR="009701F3" w:rsidRDefault="00E138D1" w:rsidP="00BC562E">
      <w:pPr>
        <w:rPr>
          <w:lang w:val="en-US"/>
        </w:rPr>
      </w:pPr>
      <w:r>
        <w:rPr>
          <w:lang w:val="en-US"/>
        </w:rPr>
        <w:t>1/</w:t>
      </w:r>
      <w:r w:rsidRPr="00E138D1">
        <w:rPr>
          <w:lang w:val="en-US"/>
        </w:rPr>
        <w:t xml:space="preserve"> </w:t>
      </w:r>
      <w:r>
        <w:rPr>
          <w:lang w:val="en-US"/>
        </w:rPr>
        <w:t>N</w:t>
      </w:r>
      <w:r w:rsidRPr="008E40B6">
        <w:rPr>
          <w:vertAlign w:val="subscript"/>
          <w:lang w:val="en-US"/>
        </w:rPr>
        <w:t>e</w:t>
      </w:r>
      <w:r>
        <w:rPr>
          <w:vertAlign w:val="subscript"/>
          <w:lang w:val="en-US"/>
        </w:rPr>
        <w:t xml:space="preserve"> </w:t>
      </w:r>
      <w:r>
        <w:rPr>
          <w:lang w:val="en-US"/>
        </w:rPr>
        <w:t>= 1/t ( 1/N</w:t>
      </w:r>
      <w:r w:rsidRPr="00E138D1">
        <w:rPr>
          <w:vertAlign w:val="subscript"/>
          <w:lang w:val="en-US"/>
        </w:rPr>
        <w:t>e(</w:t>
      </w:r>
      <w:r>
        <w:rPr>
          <w:vertAlign w:val="subscript"/>
          <w:lang w:val="en-US"/>
        </w:rPr>
        <w:t>before</w:t>
      </w:r>
      <w:r w:rsidRPr="00E138D1">
        <w:rPr>
          <w:vertAlign w:val="subscript"/>
          <w:lang w:val="en-US"/>
        </w:rPr>
        <w:t xml:space="preserve">) </w:t>
      </w:r>
      <w:r>
        <w:rPr>
          <w:lang w:val="en-US"/>
        </w:rPr>
        <w:t>+ 1/</w:t>
      </w:r>
      <w:r w:rsidRPr="00E138D1">
        <w:rPr>
          <w:lang w:val="en-US"/>
        </w:rPr>
        <w:t xml:space="preserve"> </w:t>
      </w:r>
      <w:r>
        <w:rPr>
          <w:lang w:val="en-US"/>
        </w:rPr>
        <w:t>N</w:t>
      </w:r>
      <w:r w:rsidRPr="00E138D1">
        <w:rPr>
          <w:vertAlign w:val="subscript"/>
          <w:lang w:val="en-US"/>
        </w:rPr>
        <w:t>e(</w:t>
      </w:r>
      <w:r>
        <w:rPr>
          <w:vertAlign w:val="subscript"/>
          <w:lang w:val="en-US"/>
        </w:rPr>
        <w:t>bottleneck</w:t>
      </w:r>
      <w:r w:rsidRPr="00E138D1">
        <w:rPr>
          <w:vertAlign w:val="subscript"/>
          <w:lang w:val="en-US"/>
        </w:rPr>
        <w:t>)</w:t>
      </w:r>
      <w:r>
        <w:rPr>
          <w:lang w:val="en-US"/>
        </w:rPr>
        <w:t xml:space="preserve"> + 1/</w:t>
      </w:r>
      <w:r w:rsidRPr="00E138D1">
        <w:rPr>
          <w:lang w:val="en-US"/>
        </w:rPr>
        <w:t xml:space="preserve"> </w:t>
      </w:r>
      <w:r>
        <w:rPr>
          <w:lang w:val="en-US"/>
        </w:rPr>
        <w:t>N</w:t>
      </w:r>
      <w:r w:rsidRPr="00E138D1">
        <w:rPr>
          <w:vertAlign w:val="subscript"/>
          <w:lang w:val="en-US"/>
        </w:rPr>
        <w:t>e(</w:t>
      </w:r>
      <w:r>
        <w:rPr>
          <w:vertAlign w:val="subscript"/>
          <w:lang w:val="en-US"/>
        </w:rPr>
        <w:t>after</w:t>
      </w:r>
      <w:r w:rsidRPr="00E138D1">
        <w:rPr>
          <w:vertAlign w:val="subscript"/>
          <w:lang w:val="en-US"/>
        </w:rPr>
        <w:t>)</w:t>
      </w:r>
      <w:r>
        <w:rPr>
          <w:lang w:val="en-US"/>
        </w:rPr>
        <w:t>)</w:t>
      </w:r>
    </w:p>
    <w:p w14:paraId="010D9BF4" w14:textId="2126EC7E" w:rsidR="00E138D1" w:rsidRDefault="009701F3" w:rsidP="00BC562E">
      <w:pPr>
        <w:rPr>
          <w:lang w:val="en-US"/>
        </w:rPr>
      </w:pPr>
      <w:r>
        <w:rPr>
          <w:lang w:val="en-US"/>
        </w:rPr>
        <w:t>,</w:t>
      </w:r>
      <w:r w:rsidR="00E138D1">
        <w:rPr>
          <w:lang w:val="en-US"/>
        </w:rPr>
        <w:t>where t is the total number of generations (here t=3, but this case could be extended) and N</w:t>
      </w:r>
      <w:r w:rsidR="00E138D1" w:rsidRPr="00E138D1">
        <w:rPr>
          <w:vertAlign w:val="subscript"/>
          <w:lang w:val="en-US"/>
        </w:rPr>
        <w:t>e(</w:t>
      </w:r>
      <w:r w:rsidR="00E138D1">
        <w:rPr>
          <w:vertAlign w:val="subscript"/>
          <w:lang w:val="en-US"/>
        </w:rPr>
        <w:t>…</w:t>
      </w:r>
      <w:r w:rsidR="00E138D1" w:rsidRPr="00E138D1">
        <w:rPr>
          <w:vertAlign w:val="subscript"/>
          <w:lang w:val="en-US"/>
        </w:rPr>
        <w:t>)</w:t>
      </w:r>
      <w:r w:rsidR="00E138D1">
        <w:rPr>
          <w:vertAlign w:val="subscript"/>
          <w:lang w:val="en-US"/>
        </w:rPr>
        <w:t xml:space="preserve"> </w:t>
      </w:r>
      <w:r w:rsidR="00E138D1">
        <w:rPr>
          <w:lang w:val="en-US"/>
        </w:rPr>
        <w:t>are the corresponding effective population sizes for each generation.</w:t>
      </w:r>
    </w:p>
    <w:p w14:paraId="484EBA56" w14:textId="7B5F745B" w:rsidR="00673707" w:rsidRDefault="003D6AD7" w:rsidP="00BC562E">
      <w:pPr>
        <w:rPr>
          <w:lang w:val="en-US"/>
        </w:rPr>
      </w:pPr>
      <w:r>
        <w:rPr>
          <w:lang w:val="en-US"/>
        </w:rPr>
        <w:t>Also family size (number of successful gametes per individual) can be the cause of N</w:t>
      </w:r>
      <w:r w:rsidRPr="003D6AD7">
        <w:rPr>
          <w:vertAlign w:val="subscript"/>
          <w:lang w:val="en-US"/>
        </w:rPr>
        <w:t>e</w:t>
      </w:r>
      <w:r>
        <w:rPr>
          <w:lang w:val="en-US"/>
        </w:rPr>
        <w:t xml:space="preserve"> differing from N. If, for example, only one pair of parents mates successfully and all other pairs don’t, this acts like a huge bottleneck on the next generation, leading to a decreased N</w:t>
      </w:r>
      <w:r w:rsidRPr="003D6AD7">
        <w:rPr>
          <w:vertAlign w:val="subscript"/>
          <w:lang w:val="en-US"/>
        </w:rPr>
        <w:t>e</w:t>
      </w:r>
      <w:r>
        <w:rPr>
          <w:lang w:val="en-US"/>
        </w:rPr>
        <w:t xml:space="preserve">. </w:t>
      </w:r>
      <w:r w:rsidR="00673707">
        <w:rPr>
          <w:lang w:val="en-US"/>
        </w:rPr>
        <w:t>The higher the variance in family size, the</w:t>
      </w:r>
      <w:r w:rsidR="00904D8F">
        <w:rPr>
          <w:lang w:val="en-US"/>
        </w:rPr>
        <w:t xml:space="preserve"> more the</w:t>
      </w:r>
      <w:r w:rsidR="00673707">
        <w:rPr>
          <w:lang w:val="en-US"/>
        </w:rPr>
        <w:t xml:space="preserve"> alleles passed to the next generation increasingly come from those parents producing more offspring.</w:t>
      </w:r>
      <w:r w:rsidR="00A67C60">
        <w:rPr>
          <w:lang w:val="en-US"/>
        </w:rPr>
        <w:t xml:space="preserve"> The assumption of the Wright-Fisher model is a Poisson distribution (left). Family size has the unique feature that it can actually increase effective population size as compared to census size, if the variance of the family size is smaller than the </w:t>
      </w:r>
      <w:r w:rsidR="009C657A">
        <w:rPr>
          <w:lang w:val="en-US"/>
        </w:rPr>
        <w:t>mean family size.</w:t>
      </w:r>
    </w:p>
    <w:p w14:paraId="79DD1369" w14:textId="5D582F5D" w:rsidR="002F12D5" w:rsidRDefault="00AF58FF" w:rsidP="00BC562E">
      <w:pPr>
        <w:rPr>
          <w:lang w:val="en-US"/>
        </w:rPr>
      </w:pPr>
      <w:r w:rsidRPr="00AF58FF">
        <w:rPr>
          <w:noProof/>
          <w:lang w:val="en-US"/>
        </w:rPr>
        <w:drawing>
          <wp:inline distT="0" distB="0" distL="0" distR="0" wp14:anchorId="1851752E" wp14:editId="65D7A974">
            <wp:extent cx="4325510" cy="31116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2500" cy="3167008"/>
                    </a:xfrm>
                    <a:prstGeom prst="rect">
                      <a:avLst/>
                    </a:prstGeom>
                    <a:noFill/>
                    <a:ln>
                      <a:noFill/>
                    </a:ln>
                  </pic:spPr>
                </pic:pic>
              </a:graphicData>
            </a:graphic>
          </wp:inline>
        </w:drawing>
      </w:r>
    </w:p>
    <w:p w14:paraId="4A809347" w14:textId="7BDE0790" w:rsidR="002F12D5" w:rsidRDefault="00B00E26" w:rsidP="00BC562E">
      <w:pPr>
        <w:rPr>
          <w:lang w:val="en-US"/>
        </w:rPr>
      </w:pPr>
      <w:r w:rsidRPr="00B00E26">
        <w:rPr>
          <w:b/>
          <w:lang w:val="en-US"/>
        </w:rPr>
        <w:lastRenderedPageBreak/>
        <w:t>Founder effect</w:t>
      </w:r>
      <w:r>
        <w:rPr>
          <w:lang w:val="en-US"/>
        </w:rPr>
        <w:t>: Populations descending from a small founder group may have low genetic variation or high or low frequency of certain alleles.</w:t>
      </w:r>
    </w:p>
    <w:p w14:paraId="2D94829E" w14:textId="77777777" w:rsidR="009C657A" w:rsidRDefault="009C657A" w:rsidP="00BC562E">
      <w:pPr>
        <w:rPr>
          <w:lang w:val="en-US"/>
        </w:rPr>
      </w:pPr>
      <w:r>
        <w:rPr>
          <w:lang w:val="en-US"/>
        </w:rPr>
        <w:t>An example of the strength of the three effects on effective population size:</w:t>
      </w:r>
    </w:p>
    <w:p w14:paraId="0FD51122" w14:textId="73AFE5C7" w:rsidR="009C657A" w:rsidRDefault="009C657A" w:rsidP="00BC562E">
      <w:pPr>
        <w:rPr>
          <w:lang w:val="en-US"/>
        </w:rPr>
      </w:pPr>
      <w:r>
        <w:rPr>
          <w:lang w:val="en-US"/>
        </w:rPr>
        <w:t>Drosophila populations were founded many times over, always with 8 males and 8 females. However, they experienced an overall faster rate of fixation or loss than expected for an effective population size of 16.</w:t>
      </w:r>
      <w:r w:rsidR="002573A5">
        <w:rPr>
          <w:lang w:val="en-US"/>
        </w:rPr>
        <w:t xml:space="preserve"> They reached loss or fixation at a rate comparable to a population of effective size of about 10 or 11. There are three explanations for this: unequal breeding sex ratio, for example of 8 females and 6 males if some of the males failed to reproduce each generation. This would give us an effective population size of ~14, according to the separate sex formula. It is also possible, that there was a high variation in reproduction among females, which would mean high variation in family size, say 3.5. This, combined with the effect of unequal breeding sex ratio could lead to N</w:t>
      </w:r>
      <w:r w:rsidR="002573A5" w:rsidRPr="002573A5">
        <w:rPr>
          <w:vertAlign w:val="subscript"/>
          <w:lang w:val="en-US"/>
        </w:rPr>
        <w:t>e</w:t>
      </w:r>
      <w:r w:rsidR="002573A5">
        <w:rPr>
          <w:lang w:val="en-US"/>
        </w:rPr>
        <w:t xml:space="preserve"> = 10 (formula not discussed in lecture). But there could also have been fluctuations in population sizes, due to incorrect handling of the flies. However, if in one of 19 generations the population size was 14 instead of 16, this has only a minor effect (N</w:t>
      </w:r>
      <w:r w:rsidR="002573A5" w:rsidRPr="002573A5">
        <w:rPr>
          <w:vertAlign w:val="subscript"/>
          <w:lang w:val="en-US"/>
        </w:rPr>
        <w:t>e</w:t>
      </w:r>
      <w:r w:rsidR="002573A5">
        <w:rPr>
          <w:lang w:val="en-US"/>
        </w:rPr>
        <w:t xml:space="preserve"> = 15.88).</w:t>
      </w:r>
    </w:p>
    <w:p w14:paraId="07EC8A12" w14:textId="674E1C38" w:rsidR="002F12D5" w:rsidRPr="00890445" w:rsidRDefault="00B00E26" w:rsidP="00BC562E">
      <w:pPr>
        <w:rPr>
          <w:lang w:val="en-US"/>
        </w:rPr>
      </w:pPr>
      <w:r>
        <w:rPr>
          <w:lang w:val="en-US"/>
        </w:rPr>
        <w:t>We can estimate the long-term N</w:t>
      </w:r>
      <w:r w:rsidRPr="00AD2761">
        <w:rPr>
          <w:vertAlign w:val="subscript"/>
          <w:lang w:val="en-US"/>
        </w:rPr>
        <w:t>e</w:t>
      </w:r>
      <w:r>
        <w:rPr>
          <w:lang w:val="en-US"/>
        </w:rPr>
        <w:t xml:space="preserve"> based on molecular data, using the population mutation parameter </w:t>
      </w:r>
      <w:r w:rsidRPr="00890445">
        <w:rPr>
          <w:lang w:val="en-US"/>
        </w:rPr>
        <w:t>θ.</w:t>
      </w:r>
    </w:p>
    <w:p w14:paraId="3A9D7FC3" w14:textId="6CC36AF5" w:rsidR="00B00E26" w:rsidRDefault="00B00E26" w:rsidP="00BC562E">
      <w:pPr>
        <w:rPr>
          <w:lang w:val="en-US"/>
        </w:rPr>
      </w:pPr>
      <w:r w:rsidRPr="00890445">
        <w:rPr>
          <w:lang w:val="en-US"/>
        </w:rPr>
        <w:t>Θ = 4*N</w:t>
      </w:r>
      <w:r w:rsidRPr="00890445">
        <w:rPr>
          <w:vertAlign w:val="subscript"/>
          <w:lang w:val="en-US"/>
        </w:rPr>
        <w:t>e</w:t>
      </w:r>
      <w:r w:rsidRPr="00890445">
        <w:rPr>
          <w:lang w:val="en-US"/>
        </w:rPr>
        <w:t>*µ</w:t>
      </w:r>
    </w:p>
    <w:p w14:paraId="1FEB3949" w14:textId="428E2511" w:rsidR="00890445" w:rsidRPr="008E57E3" w:rsidRDefault="008E57E3" w:rsidP="00BC562E">
      <w:pPr>
        <w:rPr>
          <w:lang w:val="en-US"/>
        </w:rPr>
      </w:pPr>
      <w:r>
        <w:rPr>
          <w:lang w:val="en-US"/>
        </w:rPr>
        <w:t xml:space="preserve">A commonly used estimator of </w:t>
      </w:r>
      <w:r w:rsidRPr="00890445">
        <w:rPr>
          <w:lang w:val="en-US"/>
        </w:rPr>
        <w:t>θ</w:t>
      </w:r>
      <w:r>
        <w:rPr>
          <w:lang w:val="en-US"/>
        </w:rPr>
        <w:t xml:space="preserve"> is the average pairwise nucleotide diversity </w:t>
      </w:r>
      <w:r w:rsidRPr="008E57E3">
        <w:rPr>
          <w:lang w:val="en-US"/>
        </w:rPr>
        <w:t>π</w:t>
      </w:r>
      <w:r>
        <w:rPr>
          <w:lang w:val="en-US"/>
        </w:rPr>
        <w:t xml:space="preserve">. High </w:t>
      </w:r>
      <w:r w:rsidRPr="008E57E3">
        <w:rPr>
          <w:lang w:val="en-US"/>
        </w:rPr>
        <w:t>π</w:t>
      </w:r>
      <w:r>
        <w:rPr>
          <w:lang w:val="en-US"/>
        </w:rPr>
        <w:t xml:space="preserve"> implies high N</w:t>
      </w:r>
      <w:r w:rsidRPr="008E57E3">
        <w:rPr>
          <w:vertAlign w:val="subscript"/>
          <w:lang w:val="en-US"/>
        </w:rPr>
        <w:t>e</w:t>
      </w:r>
      <w:r>
        <w:rPr>
          <w:lang w:val="en-US"/>
        </w:rPr>
        <w:t xml:space="preserve">, low </w:t>
      </w:r>
      <w:r w:rsidRPr="008E57E3">
        <w:rPr>
          <w:lang w:val="en-US"/>
        </w:rPr>
        <w:t>π</w:t>
      </w:r>
      <w:r>
        <w:rPr>
          <w:lang w:val="en-US"/>
        </w:rPr>
        <w:t xml:space="preserve"> implies low N</w:t>
      </w:r>
      <w:r w:rsidRPr="008E57E3">
        <w:rPr>
          <w:vertAlign w:val="subscript"/>
          <w:lang w:val="en-US"/>
        </w:rPr>
        <w:t>e</w:t>
      </w:r>
      <w:r>
        <w:rPr>
          <w:lang w:val="en-US"/>
        </w:rPr>
        <w:t>.</w:t>
      </w:r>
    </w:p>
    <w:p w14:paraId="5446C9EC" w14:textId="3AC81560" w:rsidR="00B00E26" w:rsidRDefault="008E57E3" w:rsidP="00BC562E">
      <w:pPr>
        <w:rPr>
          <w:lang w:val="en-US"/>
        </w:rPr>
      </w:pPr>
      <w:r w:rsidRPr="008E57E3">
        <w:rPr>
          <w:lang w:val="en-US"/>
        </w:rPr>
        <w:t>π</w:t>
      </w:r>
      <w:r>
        <w:rPr>
          <w:lang w:val="en-US"/>
        </w:rPr>
        <w:t xml:space="preserve"> per site can be calculated as the number of nucleotide mutations divided by the sequence length (i.e. mutation frequency), divided by the number of comparisons between the sequences. For example:</w:t>
      </w:r>
    </w:p>
    <w:p w14:paraId="28E8E402" w14:textId="62F753BC" w:rsidR="008E57E3" w:rsidRDefault="008E57E3" w:rsidP="00BC562E">
      <w:pPr>
        <w:rPr>
          <w:lang w:val="en-US"/>
        </w:rPr>
      </w:pPr>
      <w:r>
        <w:rPr>
          <w:noProof/>
        </w:rPr>
        <w:drawing>
          <wp:inline distT="0" distB="0" distL="0" distR="0" wp14:anchorId="45542E56" wp14:editId="0023B32E">
            <wp:extent cx="5731510" cy="169672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696720"/>
                    </a:xfrm>
                    <a:prstGeom prst="rect">
                      <a:avLst/>
                    </a:prstGeom>
                  </pic:spPr>
                </pic:pic>
              </a:graphicData>
            </a:graphic>
          </wp:inline>
        </w:drawing>
      </w:r>
    </w:p>
    <w:p w14:paraId="0A451402" w14:textId="35FF8332" w:rsidR="00B00E26" w:rsidRDefault="008E57E3" w:rsidP="00BC562E">
      <w:pPr>
        <w:rPr>
          <w:lang w:val="en-US"/>
        </w:rPr>
      </w:pPr>
      <w:r w:rsidRPr="008E57E3">
        <w:rPr>
          <w:lang w:val="en-US"/>
        </w:rPr>
        <w:t>π</w:t>
      </w:r>
      <w:r>
        <w:rPr>
          <w:lang w:val="en-US"/>
        </w:rPr>
        <w:t xml:space="preserve"> = (0.1 + 0.2 + 0.2 + 0.3 + 0.1 + 0.2) /6 = 0.183</w:t>
      </w:r>
    </w:p>
    <w:p w14:paraId="5E32EEA2" w14:textId="6E9044D8" w:rsidR="008E57E3" w:rsidRDefault="0029246C" w:rsidP="0029246C">
      <w:pPr>
        <w:pStyle w:val="Heading2"/>
        <w:rPr>
          <w:lang w:val="en-US"/>
        </w:rPr>
      </w:pPr>
      <w:r>
        <w:rPr>
          <w:lang w:val="en-US"/>
        </w:rPr>
        <w:t>Population structure</w:t>
      </w:r>
    </w:p>
    <w:p w14:paraId="0A785B01" w14:textId="6F4CCE64" w:rsidR="0029246C" w:rsidRDefault="00C22730" w:rsidP="0029246C">
      <w:pPr>
        <w:rPr>
          <w:lang w:val="en-US"/>
        </w:rPr>
      </w:pPr>
      <w:r>
        <w:rPr>
          <w:lang w:val="en-US"/>
        </w:rPr>
        <w:t>Populations are often subdivided because of geographical, ecological or behavioral factors, which leads to a reduction in gene flow. Reduced gene flow can lead to divergence in allele-frequency between subdivisions of a population (see example below with a waterway between the two subpopulations).</w:t>
      </w:r>
    </w:p>
    <w:p w14:paraId="522EF595" w14:textId="7A7C3A4B" w:rsidR="0029246C" w:rsidRDefault="00C22730" w:rsidP="0029246C">
      <w:pPr>
        <w:rPr>
          <w:lang w:val="en-US"/>
        </w:rPr>
      </w:pPr>
      <w:r w:rsidRPr="00C22730">
        <w:rPr>
          <w:noProof/>
          <w:lang w:val="en-US"/>
        </w:rPr>
        <w:lastRenderedPageBreak/>
        <w:drawing>
          <wp:inline distT="0" distB="0" distL="0" distR="0" wp14:anchorId="089E1361" wp14:editId="6057A839">
            <wp:extent cx="3824577" cy="2084322"/>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5410" cy="2090226"/>
                    </a:xfrm>
                    <a:prstGeom prst="rect">
                      <a:avLst/>
                    </a:prstGeom>
                    <a:noFill/>
                    <a:ln>
                      <a:noFill/>
                    </a:ln>
                  </pic:spPr>
                </pic:pic>
              </a:graphicData>
            </a:graphic>
          </wp:inline>
        </w:drawing>
      </w:r>
    </w:p>
    <w:p w14:paraId="430F4DD1" w14:textId="39FFC7BD" w:rsidR="0029246C" w:rsidRDefault="00C22730" w:rsidP="0029246C">
      <w:pPr>
        <w:rPr>
          <w:lang w:val="en-US"/>
        </w:rPr>
      </w:pPr>
      <w:r>
        <w:rPr>
          <w:noProof/>
        </w:rPr>
        <w:drawing>
          <wp:inline distT="0" distB="0" distL="0" distR="0" wp14:anchorId="249E7148" wp14:editId="51A84A63">
            <wp:extent cx="5731510" cy="307657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076575"/>
                    </a:xfrm>
                    <a:prstGeom prst="rect">
                      <a:avLst/>
                    </a:prstGeom>
                  </pic:spPr>
                </pic:pic>
              </a:graphicData>
            </a:graphic>
          </wp:inline>
        </w:drawing>
      </w:r>
    </w:p>
    <w:p w14:paraId="15D5FA4F" w14:textId="51195EB1" w:rsidR="0029246C" w:rsidRDefault="00C22730" w:rsidP="0029246C">
      <w:pPr>
        <w:rPr>
          <w:lang w:val="en-US"/>
        </w:rPr>
      </w:pPr>
      <w:r>
        <w:rPr>
          <w:lang w:val="en-US"/>
        </w:rPr>
        <w:t>This also holds true for simulations (each dot is an individual, but each individual can only mate with any of the individuals around it in a 3x3 area).</w:t>
      </w:r>
    </w:p>
    <w:p w14:paraId="555287A3" w14:textId="15EF9655" w:rsidR="00934BA2" w:rsidRDefault="00934BA2" w:rsidP="0029246C">
      <w:pPr>
        <w:rPr>
          <w:lang w:val="en-US"/>
        </w:rPr>
      </w:pPr>
      <w:r>
        <w:rPr>
          <w:lang w:val="en-US"/>
        </w:rPr>
        <w:t>If subpopulations</w:t>
      </w:r>
      <w:r w:rsidR="001A6FC4">
        <w:rPr>
          <w:lang w:val="en-US"/>
        </w:rPr>
        <w:t xml:space="preserve"> (also called demes)</w:t>
      </w:r>
      <w:r>
        <w:rPr>
          <w:lang w:val="en-US"/>
        </w:rPr>
        <w:t xml:space="preserve"> are lumped together and there are differences in allele frequencies among these subsamples, there will be a deficiency of heterozygotes and an excess of homozygotes, even if HW proportions exist within each subsample</w:t>
      </w:r>
      <w:r w:rsidR="002D1E09">
        <w:rPr>
          <w:lang w:val="en-US"/>
        </w:rPr>
        <w:t xml:space="preserve"> (Wahlund’s principle</w:t>
      </w:r>
      <w:r w:rsidR="00074768">
        <w:rPr>
          <w:lang w:val="en-US"/>
        </w:rPr>
        <w:t xml:space="preserve"> / effect</w:t>
      </w:r>
      <w:r w:rsidR="002D1E09">
        <w:rPr>
          <w:lang w:val="en-US"/>
        </w:rPr>
        <w:t>)</w:t>
      </w:r>
      <w:r>
        <w:rPr>
          <w:lang w:val="en-US"/>
        </w:rPr>
        <w:t>.</w:t>
      </w:r>
      <w:r w:rsidR="007241B5">
        <w:rPr>
          <w:lang w:val="en-US"/>
        </w:rPr>
        <w:t xml:space="preserve"> This also leads to a reduction in effective population size, because locally the offspring doesn’t have a choice of which genotype it will get.</w:t>
      </w:r>
      <w:r w:rsidR="00864731">
        <w:rPr>
          <w:lang w:val="en-US"/>
        </w:rPr>
        <w:t xml:space="preserve"> It is important to note that migration of individuals into different demes is not sufficient for gene flow and is also not required. Individuals can move to a different deme only to mate and then return (i.e. no migration) or they can (in the case of pollen) stay where they are but produce offspring in a different deme.</w:t>
      </w:r>
    </w:p>
    <w:p w14:paraId="754FD0D7" w14:textId="6E68F58E" w:rsidR="00C22730" w:rsidRDefault="00242167" w:rsidP="00242167">
      <w:pPr>
        <w:pStyle w:val="Heading3"/>
        <w:rPr>
          <w:lang w:val="en-US"/>
        </w:rPr>
      </w:pPr>
      <w:r>
        <w:rPr>
          <w:lang w:val="en-US"/>
        </w:rPr>
        <w:t>Direct measures of gene flow</w:t>
      </w:r>
    </w:p>
    <w:p w14:paraId="4BA14E1C" w14:textId="4E0419CE" w:rsidR="00242167" w:rsidRDefault="008F788E" w:rsidP="0029246C">
      <w:pPr>
        <w:rPr>
          <w:lang w:val="en-US"/>
        </w:rPr>
      </w:pPr>
      <w:r>
        <w:rPr>
          <w:lang w:val="en-US"/>
        </w:rPr>
        <w:t xml:space="preserve">Using genetic markers to trace back the patterns of mating in the parents of the sampled individuals(s), so called parentage analyses. Usually, we know one parent and want to infer the second. </w:t>
      </w:r>
      <w:r w:rsidR="003F598F">
        <w:rPr>
          <w:lang w:val="en-US"/>
        </w:rPr>
        <w:t>First</w:t>
      </w:r>
      <w:r>
        <w:rPr>
          <w:lang w:val="en-US"/>
        </w:rPr>
        <w:t>, we need to compare the genotype of the offspring with the known parent. This way we find out, which alleles stem from the known parent and can therefore conclude, which alleles are from the father. We can then scan the database of potential second parents for individuals with exactly these alleles</w:t>
      </w:r>
      <w:r w:rsidR="00F5195C">
        <w:rPr>
          <w:lang w:val="en-US"/>
        </w:rPr>
        <w:t xml:space="preserve">, which will be the second parent. However, we could also find matches by </w:t>
      </w:r>
      <w:r w:rsidR="00F5195C">
        <w:rPr>
          <w:lang w:val="en-US"/>
        </w:rPr>
        <w:lastRenderedPageBreak/>
        <w:t xml:space="preserve">chance, because some other individuals have the same genotype at the sampled loci (we don’t sample the whole genome in this example), which would lead us to conclude that they are in fact parent, when in reality they are not (a </w:t>
      </w:r>
      <w:r w:rsidR="008411F6">
        <w:rPr>
          <w:lang w:val="en-US"/>
        </w:rPr>
        <w:t>so-called</w:t>
      </w:r>
      <w:r w:rsidR="00F5195C">
        <w:rPr>
          <w:lang w:val="en-US"/>
        </w:rPr>
        <w:t xml:space="preserve"> inclusion or included parent).</w:t>
      </w:r>
      <w:r w:rsidR="008411F6">
        <w:rPr>
          <w:lang w:val="en-US"/>
        </w:rPr>
        <w:t xml:space="preserve"> We need to determine the chance of such an inclusion event. Random matches become</w:t>
      </w:r>
      <w:r w:rsidR="00F852E0">
        <w:rPr>
          <w:lang w:val="en-US"/>
        </w:rPr>
        <w:t xml:space="preserve"> less likely as allele frequencies decrease and as the number of independent loci increases.</w:t>
      </w:r>
    </w:p>
    <w:p w14:paraId="2903FEC4" w14:textId="7088C91D" w:rsidR="008F788E" w:rsidRDefault="00F852E0" w:rsidP="00F852E0">
      <w:pPr>
        <w:pStyle w:val="Heading3"/>
        <w:rPr>
          <w:lang w:val="en-US"/>
        </w:rPr>
      </w:pPr>
      <w:r>
        <w:rPr>
          <w:lang w:val="en-US"/>
        </w:rPr>
        <w:t>Fixation indices to measure the pattern of population subdivision</w:t>
      </w:r>
    </w:p>
    <w:p w14:paraId="2D5C95D7" w14:textId="71053DE7" w:rsidR="001E2F91" w:rsidRDefault="001E2F91" w:rsidP="0029246C">
      <w:pPr>
        <w:rPr>
          <w:lang w:val="en-US"/>
        </w:rPr>
      </w:pPr>
      <w:r>
        <w:rPr>
          <w:lang w:val="en-US"/>
        </w:rPr>
        <w:t>Often, in empirical studies sampling is carried out within and among a series of geographic locations. We then need methods to quantify the pattern of population structure, as well as the genotype frequencies among the subpopulations. There can be deviations from the HW-expected genotype frequencies at two levels: within each subpopulation due to non-random mating and across subpopulations due to population structure. We can use fixation indices to quantify these deviations.</w:t>
      </w:r>
      <w:r w:rsidR="007F3261">
        <w:rPr>
          <w:lang w:val="en-US"/>
        </w:rPr>
        <w:t xml:space="preserve"> We can directly relate heterozygosity H to homozygosity F (fixation): H = 1 – F.</w:t>
      </w:r>
    </w:p>
    <w:p w14:paraId="74AD4A97" w14:textId="6C0A2C6D" w:rsidR="000C15C1" w:rsidRDefault="007F3261" w:rsidP="0029246C">
      <w:pPr>
        <w:rPr>
          <w:lang w:val="en-US"/>
        </w:rPr>
      </w:pPr>
      <w:r w:rsidRPr="007F3261">
        <w:rPr>
          <w:noProof/>
          <w:lang w:val="en-US"/>
        </w:rPr>
        <mc:AlternateContent>
          <mc:Choice Requires="wps">
            <w:drawing>
              <wp:anchor distT="45720" distB="45720" distL="114300" distR="114300" simplePos="0" relativeHeight="251669504" behindDoc="0" locked="0" layoutInCell="1" allowOverlap="1" wp14:anchorId="20155867" wp14:editId="6B073409">
                <wp:simplePos x="0" y="0"/>
                <wp:positionH relativeFrom="margin">
                  <wp:posOffset>1009263</wp:posOffset>
                </wp:positionH>
                <wp:positionV relativeFrom="paragraph">
                  <wp:posOffset>807913</wp:posOffset>
                </wp:positionV>
                <wp:extent cx="4468633" cy="254441"/>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633" cy="254441"/>
                        </a:xfrm>
                        <a:prstGeom prst="rect">
                          <a:avLst/>
                        </a:prstGeom>
                        <a:noFill/>
                        <a:ln w="9525">
                          <a:noFill/>
                          <a:miter lim="800000"/>
                          <a:headEnd/>
                          <a:tailEnd/>
                        </a:ln>
                      </wps:spPr>
                      <wps:txbx>
                        <w:txbxContent>
                          <w:p w14:paraId="398BCCDC" w14:textId="0E6432FC" w:rsidR="007F3261" w:rsidRPr="007F3261" w:rsidRDefault="007F3261">
                            <w:pPr>
                              <w:rPr>
                                <w:sz w:val="20"/>
                                <w:szCs w:val="20"/>
                                <w:lang w:val="en-US"/>
                              </w:rPr>
                            </w:pPr>
                            <w:r w:rsidRPr="007F3261">
                              <w:rPr>
                                <w:sz w:val="20"/>
                                <w:szCs w:val="20"/>
                                <w:lang w:val="en-US"/>
                              </w:rPr>
                              <w:t>^H is the observed heterozygote frequency in each of the subpopulations</w:t>
                            </w:r>
                            <w:r>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5867" id="_x0000_s1027" type="#_x0000_t202" style="position:absolute;margin-left:79.45pt;margin-top:63.6pt;width:351.85pt;height:20.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" filled="f" stroked="f">
                <v:textbox>
                  <w:txbxContent>
                    <w:p w14:paraId="398BCCDC" w14:textId="0E6432FC" w:rsidR="007F3261" w:rsidRPr="007F3261" w:rsidRDefault="007F3261">
                      <w:pPr>
                        <w:rPr>
                          <w:sz w:val="20"/>
                          <w:szCs w:val="20"/>
                          <w:lang w:val="en-US"/>
                        </w:rPr>
                      </w:pPr>
                      <w:r w:rsidRPr="007F3261">
                        <w:rPr>
                          <w:sz w:val="20"/>
                          <w:szCs w:val="20"/>
                          <w:lang w:val="en-US"/>
                        </w:rPr>
                        <w:t>^H is the observed heterozygote frequency in each of the subpopulations</w:t>
                      </w:r>
                      <w:r>
                        <w:rPr>
                          <w:sz w:val="20"/>
                          <w:szCs w:val="20"/>
                          <w:lang w:val="en-US"/>
                        </w:rPr>
                        <w:t>.</w:t>
                      </w:r>
                    </w:p>
                  </w:txbxContent>
                </v:textbox>
                <w10:wrap anchorx="margin"/>
              </v:shape>
            </w:pict>
          </mc:Fallback>
        </mc:AlternateContent>
      </w:r>
      <w:r w:rsidR="000C15C1" w:rsidRPr="000C15C1">
        <w:rPr>
          <w:noProof/>
          <w:lang w:val="en-US"/>
        </w:rPr>
        <w:drawing>
          <wp:inline distT="0" distB="0" distL="0" distR="0" wp14:anchorId="020891E2" wp14:editId="32B53BDE">
            <wp:extent cx="5731510" cy="194818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948180"/>
                    </a:xfrm>
                    <a:prstGeom prst="rect">
                      <a:avLst/>
                    </a:prstGeom>
                    <a:noFill/>
                    <a:ln>
                      <a:noFill/>
                    </a:ln>
                  </pic:spPr>
                </pic:pic>
              </a:graphicData>
            </a:graphic>
          </wp:inline>
        </w:drawing>
      </w:r>
    </w:p>
    <w:p w14:paraId="0036439E" w14:textId="2FB56F3D" w:rsidR="000C15C1" w:rsidRDefault="002272AE" w:rsidP="0029246C">
      <w:pPr>
        <w:rPr>
          <w:lang w:val="en-US"/>
        </w:rPr>
      </w:pPr>
      <w:r>
        <w:rPr>
          <w:noProof/>
        </w:rPr>
        <w:drawing>
          <wp:inline distT="0" distB="0" distL="0" distR="0" wp14:anchorId="5E794F0D" wp14:editId="1CD9856C">
            <wp:extent cx="2313830" cy="163449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5170" cy="1649573"/>
                    </a:xfrm>
                    <a:prstGeom prst="rect">
                      <a:avLst/>
                    </a:prstGeom>
                  </pic:spPr>
                </pic:pic>
              </a:graphicData>
            </a:graphic>
          </wp:inline>
        </w:drawing>
      </w:r>
    </w:p>
    <w:p w14:paraId="146381CD" w14:textId="3DA2C8AF" w:rsidR="000C15C1" w:rsidRDefault="00B201DA" w:rsidP="0029246C">
      <w:pPr>
        <w:rPr>
          <w:lang w:val="en-US"/>
        </w:rPr>
      </w:pPr>
      <w:r>
        <w:rPr>
          <w:lang w:val="en-US"/>
        </w:rPr>
        <w:t>Based on this, we can also create new fixation indices for subpopulations:</w:t>
      </w:r>
    </w:p>
    <w:p w14:paraId="79D448E7" w14:textId="3C2C7DB9" w:rsidR="00283EC5" w:rsidRDefault="00B201DA" w:rsidP="00283EC5">
      <w:pPr>
        <w:rPr>
          <w:lang w:val="en-US"/>
        </w:rPr>
      </w:pPr>
      <w:r>
        <w:rPr>
          <w:noProof/>
        </w:rPr>
        <w:drawing>
          <wp:inline distT="0" distB="0" distL="0" distR="0" wp14:anchorId="6B8216D9" wp14:editId="4C45A478">
            <wp:extent cx="4238045" cy="2178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1450" cy="2195353"/>
                    </a:xfrm>
                    <a:prstGeom prst="rect">
                      <a:avLst/>
                    </a:prstGeom>
                  </pic:spPr>
                </pic:pic>
              </a:graphicData>
            </a:graphic>
          </wp:inline>
        </w:drawing>
      </w:r>
    </w:p>
    <w:p w14:paraId="11DFE964" w14:textId="4D8B61D9" w:rsidR="00283EC5" w:rsidRDefault="00283EC5" w:rsidP="00283EC5">
      <w:pPr>
        <w:rPr>
          <w:lang w:val="en-US"/>
        </w:rPr>
      </w:pPr>
      <w:r>
        <w:rPr>
          <w:lang w:val="en-US"/>
        </w:rPr>
        <w:lastRenderedPageBreak/>
        <w:t>If p is the average frequency of an allele in the total population, σ</w:t>
      </w:r>
      <w:r w:rsidRPr="00283EC5">
        <w:rPr>
          <w:vertAlign w:val="subscript"/>
          <w:lang w:val="en-US"/>
        </w:rPr>
        <w:t>S</w:t>
      </w:r>
      <w:r w:rsidRPr="00283EC5">
        <w:rPr>
          <w:vertAlign w:val="superscript"/>
          <w:lang w:val="en-US"/>
        </w:rPr>
        <w:t>2</w:t>
      </w:r>
      <w:r>
        <w:rPr>
          <w:lang w:val="en-US"/>
        </w:rPr>
        <w:t xml:space="preserve"> is the variance in the frequency of the allele between different subpopulations, weighted by the sizes of the subpopulations and σ</w:t>
      </w:r>
      <w:r w:rsidRPr="00283EC5">
        <w:rPr>
          <w:vertAlign w:val="subscript"/>
          <w:lang w:val="en-US"/>
        </w:rPr>
        <w:t>T</w:t>
      </w:r>
      <w:r w:rsidRPr="00283EC5">
        <w:rPr>
          <w:vertAlign w:val="superscript"/>
          <w:lang w:val="en-US"/>
        </w:rPr>
        <w:t>2</w:t>
      </w:r>
      <w:r>
        <w:rPr>
          <w:lang w:val="en-US"/>
        </w:rPr>
        <w:t xml:space="preserve"> is the variance of the allelic state in the total population, F</w:t>
      </w:r>
      <w:r w:rsidRPr="00283EC5">
        <w:rPr>
          <w:vertAlign w:val="subscript"/>
          <w:lang w:val="en-US"/>
        </w:rPr>
        <w:t>ST</w:t>
      </w:r>
      <w:r>
        <w:rPr>
          <w:lang w:val="en-US"/>
        </w:rPr>
        <w:t xml:space="preserve"> is defined as:</w:t>
      </w:r>
    </w:p>
    <w:p w14:paraId="773599DF" w14:textId="15B4562D" w:rsidR="00283EC5" w:rsidRDefault="00283EC5" w:rsidP="00283EC5">
      <w:pPr>
        <w:rPr>
          <w:lang w:val="en-US"/>
        </w:rPr>
      </w:pPr>
      <w:r>
        <w:rPr>
          <w:noProof/>
        </w:rPr>
        <w:drawing>
          <wp:inline distT="0" distB="0" distL="0" distR="0" wp14:anchorId="425AC0C2" wp14:editId="77B23ADD">
            <wp:extent cx="1555668" cy="450549"/>
            <wp:effectExtent l="0" t="0" r="698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4347" cy="473336"/>
                    </a:xfrm>
                    <a:prstGeom prst="rect">
                      <a:avLst/>
                    </a:prstGeom>
                  </pic:spPr>
                </pic:pic>
              </a:graphicData>
            </a:graphic>
          </wp:inline>
        </w:drawing>
      </w:r>
    </w:p>
    <w:p w14:paraId="33A120F5" w14:textId="54D7E761" w:rsidR="00B201DA" w:rsidRDefault="00B201DA" w:rsidP="00B201DA">
      <w:pPr>
        <w:pStyle w:val="Heading3"/>
        <w:rPr>
          <w:lang w:val="en-US"/>
        </w:rPr>
      </w:pPr>
      <w:r>
        <w:rPr>
          <w:lang w:val="en-US"/>
        </w:rPr>
        <w:t>Population subdivision and the Wahlund effect</w:t>
      </w:r>
    </w:p>
    <w:p w14:paraId="01A377F1" w14:textId="1482B5ED" w:rsidR="00B201DA" w:rsidRDefault="00870E60" w:rsidP="0029246C">
      <w:pPr>
        <w:rPr>
          <w:lang w:val="en-US"/>
        </w:rPr>
      </w:pPr>
      <w:r>
        <w:rPr>
          <w:lang w:val="en-US"/>
        </w:rPr>
        <w:t>Genetic variation can be present as heterozygosity within a panmictic population or as differences in allele frequency among diverged subpopulations.</w:t>
      </w:r>
    </w:p>
    <w:p w14:paraId="7589F3B3" w14:textId="264EA136" w:rsidR="00870E60" w:rsidRDefault="00870E60" w:rsidP="0029246C">
      <w:pPr>
        <w:rPr>
          <w:lang w:val="en-US"/>
        </w:rPr>
      </w:pPr>
      <w:r>
        <w:rPr>
          <w:lang w:val="en-US"/>
        </w:rPr>
        <w:t xml:space="preserve">Wahlund effect: decreased expected frequency of heterozygotes in subpopulations with diverged allele frequencies compared </w:t>
      </w:r>
      <w:r w:rsidR="00BE6666">
        <w:rPr>
          <w:lang w:val="en-US"/>
        </w:rPr>
        <w:t>to</w:t>
      </w:r>
      <w:r>
        <w:rPr>
          <w:lang w:val="en-US"/>
        </w:rPr>
        <w:t xml:space="preserve"> the expected frequency of heterozygotes in a panmictic population of the same total size with the same average allele frequencies.</w:t>
      </w:r>
    </w:p>
    <w:p w14:paraId="0F4A3BAF" w14:textId="5BBED76A" w:rsidR="00870E60" w:rsidRDefault="00870E60" w:rsidP="0029246C">
      <w:pPr>
        <w:rPr>
          <w:lang w:val="en-US"/>
        </w:rPr>
      </w:pPr>
      <w:r w:rsidRPr="00870E60">
        <w:rPr>
          <w:noProof/>
          <w:lang w:val="en-US"/>
        </w:rPr>
        <w:drawing>
          <wp:inline distT="0" distB="0" distL="0" distR="0" wp14:anchorId="65831D4A" wp14:editId="1A58CD0B">
            <wp:extent cx="5731510" cy="273939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739390"/>
                    </a:xfrm>
                    <a:prstGeom prst="rect">
                      <a:avLst/>
                    </a:prstGeom>
                    <a:noFill/>
                    <a:ln>
                      <a:noFill/>
                    </a:ln>
                  </pic:spPr>
                </pic:pic>
              </a:graphicData>
            </a:graphic>
          </wp:inline>
        </w:drawing>
      </w:r>
    </w:p>
    <w:p w14:paraId="435AF518" w14:textId="63B00ADA" w:rsidR="00870E60" w:rsidRDefault="00870E60" w:rsidP="00870E60">
      <w:pPr>
        <w:pStyle w:val="Heading3"/>
        <w:rPr>
          <w:lang w:val="en-US"/>
        </w:rPr>
      </w:pPr>
      <w:r>
        <w:rPr>
          <w:lang w:val="en-US"/>
        </w:rPr>
        <w:t>Stepping-stone model</w:t>
      </w:r>
    </w:p>
    <w:p w14:paraId="739D34D1" w14:textId="7002ED44" w:rsidR="00870E60" w:rsidRDefault="00870E60" w:rsidP="0029246C">
      <w:pPr>
        <w:rPr>
          <w:lang w:val="en-US"/>
        </w:rPr>
      </w:pPr>
      <w:r>
        <w:rPr>
          <w:lang w:val="en-US"/>
        </w:rPr>
        <w:t xml:space="preserve">In a linear stepping stone model, we assume that subpopulations are arranged in a one-dimensional spatial pattern and gene flow only happens to the </w:t>
      </w:r>
      <w:r w:rsidR="00DB4895">
        <w:rPr>
          <w:lang w:val="en-US"/>
        </w:rPr>
        <w:t>adjacent populations. A more general model is where the populations are arranged in 2D and the migrants are exchanged between the 4 adjacent demes. This leads to isolation by distance.</w:t>
      </w:r>
    </w:p>
    <w:p w14:paraId="3B554C01" w14:textId="73675743" w:rsidR="00DB4895" w:rsidRDefault="00DB4895" w:rsidP="0029246C">
      <w:pPr>
        <w:rPr>
          <w:lang w:val="en-US"/>
        </w:rPr>
      </w:pPr>
      <w:r>
        <w:rPr>
          <w:noProof/>
        </w:rPr>
        <w:drawing>
          <wp:inline distT="0" distB="0" distL="0" distR="0" wp14:anchorId="1576E65E" wp14:editId="6D9B21AA">
            <wp:extent cx="2544417" cy="2320216"/>
            <wp:effectExtent l="0" t="0" r="889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5647" cy="2376051"/>
                    </a:xfrm>
                    <a:prstGeom prst="rect">
                      <a:avLst/>
                    </a:prstGeom>
                  </pic:spPr>
                </pic:pic>
              </a:graphicData>
            </a:graphic>
          </wp:inline>
        </w:drawing>
      </w:r>
    </w:p>
    <w:p w14:paraId="5E8BA3BE" w14:textId="5AE51147" w:rsidR="00DB4895" w:rsidRDefault="00DB4895" w:rsidP="00DB4895">
      <w:pPr>
        <w:pStyle w:val="Heading1"/>
        <w:rPr>
          <w:lang w:val="en-US"/>
        </w:rPr>
      </w:pPr>
      <w:r>
        <w:rPr>
          <w:lang w:val="en-US"/>
        </w:rPr>
        <w:lastRenderedPageBreak/>
        <w:t xml:space="preserve">Lecture 10 - </w:t>
      </w:r>
      <w:r w:rsidRPr="00DB4895">
        <w:rPr>
          <w:lang w:val="en-US"/>
        </w:rPr>
        <w:t>Population Structure II</w:t>
      </w:r>
    </w:p>
    <w:p w14:paraId="2AD57E44" w14:textId="29E04CEB" w:rsidR="00DB4895" w:rsidRDefault="00EB7021" w:rsidP="0029246C">
      <w:pPr>
        <w:rPr>
          <w:lang w:val="en-US"/>
        </w:rPr>
      </w:pPr>
      <w:r>
        <w:rPr>
          <w:lang w:val="en-US"/>
        </w:rPr>
        <w:t>Often times, F</w:t>
      </w:r>
      <w:r w:rsidRPr="00EB7021">
        <w:rPr>
          <w:vertAlign w:val="subscript"/>
          <w:lang w:val="en-US"/>
        </w:rPr>
        <w:t>ST</w:t>
      </w:r>
      <w:r>
        <w:rPr>
          <w:lang w:val="en-US"/>
        </w:rPr>
        <w:t xml:space="preserve"> is also thought of as a measure for differentiation between populations, not only as a measure of fixation. However, these two things are not the same but F</w:t>
      </w:r>
      <w:r w:rsidRPr="00EB7021">
        <w:rPr>
          <w:vertAlign w:val="subscript"/>
          <w:lang w:val="en-US"/>
        </w:rPr>
        <w:t>ST</w:t>
      </w:r>
      <w:r>
        <w:rPr>
          <w:lang w:val="en-US"/>
        </w:rPr>
        <w:t xml:space="preserve"> cannot measure the difference between completely different subpopulations.</w:t>
      </w:r>
    </w:p>
    <w:p w14:paraId="1EFB7DAC" w14:textId="3215F6F5" w:rsidR="00DB4895" w:rsidRDefault="007D49D6" w:rsidP="0029246C">
      <w:pPr>
        <w:rPr>
          <w:noProof/>
          <w:lang w:val="en-US"/>
        </w:rPr>
      </w:pPr>
      <w:r>
        <w:rPr>
          <w:noProof/>
          <w:lang w:val="en-US"/>
        </w:rPr>
        <w:t xml:space="preserve">New </w:t>
      </w:r>
      <w:r w:rsidRPr="007D49D6">
        <w:rPr>
          <w:noProof/>
          <w:lang w:val="en-US"/>
        </w:rPr>
        <w:t>measure</w:t>
      </w:r>
      <w:r>
        <w:rPr>
          <w:noProof/>
          <w:lang w:val="en-US"/>
        </w:rPr>
        <w:t>s</w:t>
      </w:r>
      <w:r w:rsidRPr="007D49D6">
        <w:rPr>
          <w:noProof/>
          <w:lang w:val="en-US"/>
        </w:rPr>
        <w:t xml:space="preserve"> w</w:t>
      </w:r>
      <w:r>
        <w:rPr>
          <w:noProof/>
          <w:lang w:val="en-US"/>
        </w:rPr>
        <w:t>ere</w:t>
      </w:r>
      <w:r w:rsidRPr="007D49D6">
        <w:rPr>
          <w:noProof/>
          <w:lang w:val="en-US"/>
        </w:rPr>
        <w:t xml:space="preserve"> t</w:t>
      </w:r>
      <w:r>
        <w:rPr>
          <w:noProof/>
          <w:lang w:val="en-US"/>
        </w:rPr>
        <w:t>herefore introduced:</w:t>
      </w:r>
    </w:p>
    <w:p w14:paraId="09FE048B" w14:textId="413F6AD1" w:rsidR="007D49D6" w:rsidRDefault="007D49D6" w:rsidP="0029246C">
      <w:pPr>
        <w:rPr>
          <w:noProof/>
          <w:lang w:val="en-US"/>
        </w:rPr>
      </w:pPr>
      <w:r>
        <w:rPr>
          <w:noProof/>
        </w:rPr>
        <w:drawing>
          <wp:inline distT="0" distB="0" distL="0" distR="0" wp14:anchorId="38F1A3A6" wp14:editId="177B5033">
            <wp:extent cx="2162755" cy="26574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09281" cy="271462"/>
                    </a:xfrm>
                    <a:prstGeom prst="rect">
                      <a:avLst/>
                    </a:prstGeom>
                  </pic:spPr>
                </pic:pic>
              </a:graphicData>
            </a:graphic>
          </wp:inline>
        </w:drawing>
      </w:r>
    </w:p>
    <w:p w14:paraId="11BC84B7" w14:textId="54228E68" w:rsidR="007D49D6" w:rsidRDefault="007D49D6" w:rsidP="0029246C">
      <w:pPr>
        <w:rPr>
          <w:lang w:val="en-US"/>
        </w:rPr>
      </w:pPr>
      <w:r>
        <w:rPr>
          <w:noProof/>
        </w:rPr>
        <w:drawing>
          <wp:inline distT="0" distB="0" distL="0" distR="0" wp14:anchorId="756FC17D" wp14:editId="0C69DBD1">
            <wp:extent cx="1256306" cy="570630"/>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68397" cy="576122"/>
                    </a:xfrm>
                    <a:prstGeom prst="rect">
                      <a:avLst/>
                    </a:prstGeom>
                  </pic:spPr>
                </pic:pic>
              </a:graphicData>
            </a:graphic>
          </wp:inline>
        </w:drawing>
      </w:r>
    </w:p>
    <w:p w14:paraId="4CBE0F6F" w14:textId="5FF55DA8" w:rsidR="007D49D6" w:rsidRDefault="007D49D6" w:rsidP="0029246C">
      <w:pPr>
        <w:rPr>
          <w:lang w:val="en-US"/>
        </w:rPr>
      </w:pPr>
      <w:r>
        <w:rPr>
          <w:noProof/>
        </w:rPr>
        <w:drawing>
          <wp:inline distT="0" distB="0" distL="0" distR="0" wp14:anchorId="757EB0AC" wp14:editId="6F927BC8">
            <wp:extent cx="1789043" cy="487116"/>
            <wp:effectExtent l="0" t="0" r="190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32013" cy="498816"/>
                    </a:xfrm>
                    <a:prstGeom prst="rect">
                      <a:avLst/>
                    </a:prstGeom>
                  </pic:spPr>
                </pic:pic>
              </a:graphicData>
            </a:graphic>
          </wp:inline>
        </w:drawing>
      </w:r>
      <w:r w:rsidR="00682F83">
        <w:rPr>
          <w:lang w:val="en-US"/>
        </w:rPr>
        <w:t>, where n is the number of demes</w:t>
      </w:r>
    </w:p>
    <w:p w14:paraId="5F208C98" w14:textId="02C52636" w:rsidR="007D49D6" w:rsidRDefault="007D49D6" w:rsidP="0029246C">
      <w:pPr>
        <w:rPr>
          <w:lang w:val="en-US"/>
        </w:rPr>
      </w:pPr>
      <w:r>
        <w:rPr>
          <w:lang w:val="en-US"/>
        </w:rPr>
        <w:t>G</w:t>
      </w:r>
      <w:r w:rsidRPr="007D49D6">
        <w:rPr>
          <w:vertAlign w:val="subscript"/>
          <w:lang w:val="en-US"/>
        </w:rPr>
        <w:t>ST</w:t>
      </w:r>
      <w:r>
        <w:rPr>
          <w:lang w:val="en-US"/>
        </w:rPr>
        <w:t xml:space="preserve"> measures fixation probabilities and not differentiation.</w:t>
      </w:r>
      <w:r w:rsidR="00682F83">
        <w:rPr>
          <w:lang w:val="en-US"/>
        </w:rPr>
        <w:t xml:space="preserve"> For allelic differentiation, D should be used. D = 1 means all demes are fixed for different alleles and D near 0 means that most demes are fixed for the same allele.</w:t>
      </w:r>
    </w:p>
    <w:p w14:paraId="60579831" w14:textId="6316EEBD" w:rsidR="00682F83" w:rsidRDefault="00682F83" w:rsidP="0029246C">
      <w:pPr>
        <w:rPr>
          <w:lang w:val="en-US"/>
        </w:rPr>
      </w:pPr>
      <w:r>
        <w:rPr>
          <w:lang w:val="en-US"/>
        </w:rPr>
        <w:t>The difference between G</w:t>
      </w:r>
      <w:r w:rsidRPr="00682F83">
        <w:rPr>
          <w:vertAlign w:val="subscript"/>
          <w:lang w:val="en-US"/>
        </w:rPr>
        <w:t>ST</w:t>
      </w:r>
      <w:r>
        <w:rPr>
          <w:lang w:val="en-US"/>
        </w:rPr>
        <w:t xml:space="preserve"> and D only comes into play when we are comparing markers with high mutation rates (e.g. microsatellites), but not so much with SNPs.</w:t>
      </w:r>
    </w:p>
    <w:p w14:paraId="01D1BA68" w14:textId="242CD0AF" w:rsidR="00682F83" w:rsidRDefault="00682F83" w:rsidP="0029246C">
      <w:pPr>
        <w:rPr>
          <w:lang w:val="en-US"/>
        </w:rPr>
      </w:pPr>
      <w:r>
        <w:rPr>
          <w:noProof/>
        </w:rPr>
        <w:drawing>
          <wp:inline distT="0" distB="0" distL="0" distR="0" wp14:anchorId="4E366D57" wp14:editId="026CD4D0">
            <wp:extent cx="3351475" cy="1877732"/>
            <wp:effectExtent l="0" t="0" r="190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7713" cy="1881227"/>
                    </a:xfrm>
                    <a:prstGeom prst="rect">
                      <a:avLst/>
                    </a:prstGeom>
                  </pic:spPr>
                </pic:pic>
              </a:graphicData>
            </a:graphic>
          </wp:inline>
        </w:drawing>
      </w:r>
    </w:p>
    <w:p w14:paraId="664E87FD" w14:textId="1914E74B" w:rsidR="00682F83" w:rsidRDefault="00682F83" w:rsidP="0029246C">
      <w:pPr>
        <w:rPr>
          <w:lang w:val="en-US"/>
        </w:rPr>
      </w:pPr>
      <w:r>
        <w:rPr>
          <w:lang w:val="en-US"/>
        </w:rPr>
        <w:t>Islands of divergence used to be interpreted as in (a), but now the understanding is much more as in (b).</w:t>
      </w:r>
    </w:p>
    <w:p w14:paraId="51F9D667" w14:textId="7FF4B8BD" w:rsidR="00682F83" w:rsidRDefault="00682F83" w:rsidP="00682F83">
      <w:pPr>
        <w:pStyle w:val="Heading1"/>
        <w:rPr>
          <w:lang w:val="en-US"/>
        </w:rPr>
      </w:pPr>
      <w:r>
        <w:rPr>
          <w:lang w:val="en-US"/>
        </w:rPr>
        <w:t>Lecture 11 – Neu</w:t>
      </w:r>
      <w:r w:rsidR="00A506EB">
        <w:rPr>
          <w:lang w:val="en-US"/>
        </w:rPr>
        <w:t>t</w:t>
      </w:r>
      <w:r>
        <w:rPr>
          <w:lang w:val="en-US"/>
        </w:rPr>
        <w:t>ral theory and coalescence</w:t>
      </w:r>
    </w:p>
    <w:p w14:paraId="3E92F426" w14:textId="6A6032E1" w:rsidR="00682F83" w:rsidRDefault="00DA3E21" w:rsidP="00DA3E21">
      <w:pPr>
        <w:rPr>
          <w:lang w:val="en-US"/>
        </w:rPr>
      </w:pPr>
      <w:r w:rsidRPr="00DA3E21">
        <w:rPr>
          <w:lang w:val="en-US"/>
        </w:rPr>
        <w:t>A fundamental concept in popula</w:t>
      </w:r>
      <w:r w:rsidR="00AA61B7">
        <w:rPr>
          <w:lang w:val="en-US"/>
        </w:rPr>
        <w:t>ti</w:t>
      </w:r>
      <w:r w:rsidRPr="00DA3E21">
        <w:rPr>
          <w:lang w:val="en-US"/>
        </w:rPr>
        <w:t>on gene</w:t>
      </w:r>
      <w:r w:rsidR="00AA61B7">
        <w:rPr>
          <w:lang w:val="en-US"/>
        </w:rPr>
        <w:t>ti</w:t>
      </w:r>
      <w:r w:rsidRPr="00DA3E21">
        <w:rPr>
          <w:lang w:val="en-US"/>
        </w:rPr>
        <w:t>cs is the representa</w:t>
      </w:r>
      <w:r>
        <w:rPr>
          <w:lang w:val="en-US"/>
        </w:rPr>
        <w:t>ti</w:t>
      </w:r>
      <w:r w:rsidRPr="00DA3E21">
        <w:rPr>
          <w:lang w:val="en-US"/>
        </w:rPr>
        <w:t>on of the</w:t>
      </w:r>
      <w:r>
        <w:rPr>
          <w:lang w:val="en-US"/>
        </w:rPr>
        <w:t xml:space="preserve"> </w:t>
      </w:r>
      <w:r w:rsidRPr="00DA3E21">
        <w:rPr>
          <w:lang w:val="en-US"/>
        </w:rPr>
        <w:t>evolu</w:t>
      </w:r>
      <w:r w:rsidR="00AA61B7">
        <w:rPr>
          <w:lang w:val="en-US"/>
        </w:rPr>
        <w:t>ti</w:t>
      </w:r>
      <w:r w:rsidRPr="00DA3E21">
        <w:rPr>
          <w:lang w:val="en-US"/>
        </w:rPr>
        <w:t>onary history of a sample, of a single locus, as a tree. The theory</w:t>
      </w:r>
      <w:r>
        <w:rPr>
          <w:lang w:val="en-US"/>
        </w:rPr>
        <w:t xml:space="preserve"> </w:t>
      </w:r>
      <w:r w:rsidRPr="00DA3E21">
        <w:rPr>
          <w:lang w:val="en-US"/>
        </w:rPr>
        <w:t>describing such trees is called “coalescence theory”</w:t>
      </w:r>
      <w:r w:rsidR="00AA61B7">
        <w:rPr>
          <w:lang w:val="en-US"/>
        </w:rPr>
        <w:t>.</w:t>
      </w:r>
      <w:r w:rsidR="004B529B">
        <w:rPr>
          <w:lang w:val="en-US"/>
        </w:rPr>
        <w:t xml:space="preserve"> Neu</w:t>
      </w:r>
      <w:r w:rsidR="00A506EB">
        <w:rPr>
          <w:lang w:val="en-US"/>
        </w:rPr>
        <w:t>t</w:t>
      </w:r>
      <w:r w:rsidR="004B529B">
        <w:rPr>
          <w:lang w:val="en-US"/>
        </w:rPr>
        <w:t>ral Theory: genetic variation is created by mutation and eliminated by drift.</w:t>
      </w:r>
    </w:p>
    <w:p w14:paraId="7BAE4608" w14:textId="66ED2F55" w:rsidR="007D49D6" w:rsidRDefault="00A506EB" w:rsidP="00A506EB">
      <w:pPr>
        <w:pStyle w:val="Heading1"/>
        <w:rPr>
          <w:lang w:val="en-US"/>
        </w:rPr>
      </w:pPr>
      <w:r>
        <w:rPr>
          <w:lang w:val="en-US"/>
        </w:rPr>
        <w:t xml:space="preserve">Lecture 12 - </w:t>
      </w:r>
      <w:r w:rsidRPr="00A506EB">
        <w:rPr>
          <w:lang w:val="en-US"/>
        </w:rPr>
        <w:t>Mutation, Linkage Disequilibrium &amp;</w:t>
      </w:r>
      <w:r>
        <w:rPr>
          <w:lang w:val="en-US"/>
        </w:rPr>
        <w:t xml:space="preserve"> </w:t>
      </w:r>
      <w:r w:rsidRPr="00A506EB">
        <w:rPr>
          <w:lang w:val="en-US"/>
        </w:rPr>
        <w:t>Recombination</w:t>
      </w:r>
    </w:p>
    <w:p w14:paraId="343DB854" w14:textId="31C0F066" w:rsidR="00A506EB" w:rsidRDefault="00A506EB" w:rsidP="00A506EB">
      <w:pPr>
        <w:rPr>
          <w:lang w:val="en-US"/>
        </w:rPr>
      </w:pPr>
      <w:r>
        <w:rPr>
          <w:lang w:val="en-US"/>
        </w:rPr>
        <w:t xml:space="preserve">Mutations are the original source of genetic variation. Mutagens cause mutations and </w:t>
      </w:r>
      <w:r w:rsidR="00C308F6">
        <w:rPr>
          <w:lang w:val="en-US"/>
        </w:rPr>
        <w:t>usually cause a specific type of mutation. Spontaneous mutations on the other hand are mutations that happen without the influence of a mutagen, we therefore don’t know the reason for the mutation. Environmental mutagens include UV light, chemicals and radiation.</w:t>
      </w:r>
    </w:p>
    <w:p w14:paraId="51D3488E" w14:textId="069DD36C" w:rsidR="00C308F6" w:rsidRDefault="00C308F6" w:rsidP="00A506EB">
      <w:pPr>
        <w:rPr>
          <w:lang w:val="en-US"/>
        </w:rPr>
      </w:pPr>
      <w:r>
        <w:rPr>
          <w:lang w:val="en-US"/>
        </w:rPr>
        <w:lastRenderedPageBreak/>
        <w:t>Transposable elements are pieces of DNA that can replicate and move within the genome, thereby altering gene expression and in consequence often a visible phenotype.</w:t>
      </w:r>
    </w:p>
    <w:p w14:paraId="6FC48955" w14:textId="4CCB160C" w:rsidR="00C308F6" w:rsidRDefault="00C308F6" w:rsidP="00A506EB">
      <w:pPr>
        <w:rPr>
          <w:lang w:val="en-US"/>
        </w:rPr>
      </w:pPr>
      <w:r>
        <w:rPr>
          <w:lang w:val="en-US"/>
        </w:rPr>
        <w:t>Mutations are considered to be either deleterious or (nearly) neutral, only few are advantageous</w:t>
      </w:r>
      <w:r w:rsidR="00C44F6C">
        <w:rPr>
          <w:lang w:val="en-US"/>
        </w:rPr>
        <w:t>, however, their effect also depends on the environment and the genetic background as well</w:t>
      </w:r>
      <w:r>
        <w:rPr>
          <w:lang w:val="en-US"/>
        </w:rPr>
        <w:t>.</w:t>
      </w:r>
      <w:r w:rsidR="00C44F6C">
        <w:rPr>
          <w:lang w:val="en-US"/>
        </w:rPr>
        <w:t xml:space="preserve"> The loss of a newly formed mutation due to mendelian segregation is likely, because it arises as a single copy in the whole population. </w:t>
      </w:r>
    </w:p>
    <w:p w14:paraId="3DF0D581" w14:textId="1C85E8CA" w:rsidR="00C308F6" w:rsidRPr="00A506EB" w:rsidRDefault="00C44F6C" w:rsidP="00A506EB">
      <w:pPr>
        <w:rPr>
          <w:lang w:val="en-US"/>
        </w:rPr>
      </w:pPr>
      <w:r w:rsidRPr="00C44F6C">
        <w:rPr>
          <w:noProof/>
          <w:lang w:val="en-US"/>
        </w:rPr>
        <w:drawing>
          <wp:anchor distT="0" distB="0" distL="114300" distR="114300" simplePos="0" relativeHeight="251671552" behindDoc="0" locked="0" layoutInCell="1" allowOverlap="1" wp14:anchorId="58D57FEF" wp14:editId="2C25B321">
            <wp:simplePos x="0" y="0"/>
            <wp:positionH relativeFrom="margin">
              <wp:posOffset>3327400</wp:posOffset>
            </wp:positionH>
            <wp:positionV relativeFrom="paragraph">
              <wp:posOffset>0</wp:posOffset>
            </wp:positionV>
            <wp:extent cx="2722880" cy="2110740"/>
            <wp:effectExtent l="0" t="0" r="1270" b="3810"/>
            <wp:wrapThrough wrapText="bothSides">
              <wp:wrapPolygon edited="0">
                <wp:start x="0" y="0"/>
                <wp:lineTo x="0" y="21444"/>
                <wp:lineTo x="21459" y="21444"/>
                <wp:lineTo x="2145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288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8F6">
        <w:rPr>
          <w:noProof/>
          <w:lang w:val="en-US"/>
        </w:rPr>
        <w:drawing>
          <wp:anchor distT="0" distB="0" distL="114300" distR="114300" simplePos="0" relativeHeight="251670528" behindDoc="0" locked="0" layoutInCell="1" allowOverlap="1" wp14:anchorId="2F8B6C8D" wp14:editId="311E64D6">
            <wp:simplePos x="0" y="0"/>
            <wp:positionH relativeFrom="margin">
              <wp:align>left</wp:align>
            </wp:positionH>
            <wp:positionV relativeFrom="paragraph">
              <wp:posOffset>0</wp:posOffset>
            </wp:positionV>
            <wp:extent cx="3279775" cy="2172970"/>
            <wp:effectExtent l="0" t="0" r="0" b="0"/>
            <wp:wrapThrough wrapText="bothSides">
              <wp:wrapPolygon edited="0">
                <wp:start x="0" y="0"/>
                <wp:lineTo x="0" y="21398"/>
                <wp:lineTo x="21454" y="21398"/>
                <wp:lineTo x="2145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9775"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82325" w14:textId="3C4FDC41" w:rsidR="00C44F6C" w:rsidRDefault="00C44F6C" w:rsidP="00BC562E">
      <w:pPr>
        <w:rPr>
          <w:lang w:val="en-US"/>
        </w:rPr>
      </w:pPr>
    </w:p>
    <w:p w14:paraId="67D26464" w14:textId="6CF2336E" w:rsidR="00C44F6C" w:rsidRDefault="00C44F6C" w:rsidP="00BC562E">
      <w:pPr>
        <w:rPr>
          <w:lang w:val="en-US"/>
        </w:rPr>
      </w:pPr>
    </w:p>
    <w:p w14:paraId="0D28E091" w14:textId="77777777" w:rsidR="00C44F6C" w:rsidRDefault="00C44F6C" w:rsidP="00BC562E">
      <w:pPr>
        <w:rPr>
          <w:lang w:val="en-US"/>
        </w:rPr>
      </w:pPr>
    </w:p>
    <w:p w14:paraId="3823A007" w14:textId="77777777" w:rsidR="00C44F6C" w:rsidRDefault="00C44F6C" w:rsidP="00BC562E">
      <w:pPr>
        <w:rPr>
          <w:lang w:val="en-US"/>
        </w:rPr>
      </w:pPr>
    </w:p>
    <w:p w14:paraId="3DE0CC3E" w14:textId="77777777" w:rsidR="00C44F6C" w:rsidRDefault="00C44F6C" w:rsidP="00BC562E">
      <w:pPr>
        <w:rPr>
          <w:lang w:val="en-US"/>
        </w:rPr>
      </w:pPr>
    </w:p>
    <w:p w14:paraId="7BE4BE17" w14:textId="77777777" w:rsidR="00C44F6C" w:rsidRDefault="00C44F6C" w:rsidP="00BC562E">
      <w:pPr>
        <w:rPr>
          <w:lang w:val="en-US"/>
        </w:rPr>
      </w:pPr>
    </w:p>
    <w:p w14:paraId="4B064AC3" w14:textId="77777777" w:rsidR="00C44F6C" w:rsidRDefault="00C44F6C" w:rsidP="00BC562E">
      <w:pPr>
        <w:rPr>
          <w:lang w:val="en-US"/>
        </w:rPr>
      </w:pPr>
    </w:p>
    <w:p w14:paraId="4A5C2EE4" w14:textId="07B31499" w:rsidR="00C44F6C" w:rsidRPr="00E138D1" w:rsidRDefault="002F12D5" w:rsidP="00BC562E">
      <w:pPr>
        <w:rPr>
          <w:lang w:val="en-US"/>
        </w:rPr>
      </w:pPr>
      <w:r>
        <w:rPr>
          <w:lang w:val="en-US"/>
        </w:rPr>
        <w:t>$</w:t>
      </w:r>
    </w:p>
    <w:sectPr w:rsidR="00C44F6C" w:rsidRPr="00E138D1">
      <w:headerReference w:type="default" r:id="rId54"/>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9492A" w14:textId="77777777" w:rsidR="00093FF1" w:rsidRDefault="00093FF1" w:rsidP="00C0332E">
      <w:pPr>
        <w:spacing w:after="0" w:line="240" w:lineRule="auto"/>
      </w:pPr>
      <w:r>
        <w:separator/>
      </w:r>
    </w:p>
  </w:endnote>
  <w:endnote w:type="continuationSeparator" w:id="0">
    <w:p w14:paraId="74B2FAA4" w14:textId="77777777" w:rsidR="00093FF1" w:rsidRDefault="00093FF1" w:rsidP="00C0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497255"/>
      <w:docPartObj>
        <w:docPartGallery w:val="Page Numbers (Bottom of Page)"/>
        <w:docPartUnique/>
      </w:docPartObj>
    </w:sdtPr>
    <w:sdtEndPr>
      <w:rPr>
        <w:noProof/>
      </w:rPr>
    </w:sdtEndPr>
    <w:sdtContent>
      <w:p w14:paraId="1947A22E" w14:textId="77B39DE7" w:rsidR="00C0332E" w:rsidRDefault="00C033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B849F0" w14:textId="77777777" w:rsidR="00C0332E" w:rsidRDefault="00C03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76571" w14:textId="77777777" w:rsidR="00093FF1" w:rsidRDefault="00093FF1" w:rsidP="00C0332E">
      <w:pPr>
        <w:spacing w:after="0" w:line="240" w:lineRule="auto"/>
      </w:pPr>
      <w:r>
        <w:separator/>
      </w:r>
    </w:p>
  </w:footnote>
  <w:footnote w:type="continuationSeparator" w:id="0">
    <w:p w14:paraId="5F432864" w14:textId="77777777" w:rsidR="00093FF1" w:rsidRDefault="00093FF1" w:rsidP="00C03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88D5A" w14:textId="31CC09D4" w:rsidR="00C0332E" w:rsidRPr="00C0332E" w:rsidRDefault="00C0332E">
    <w:pPr>
      <w:pStyle w:val="Header"/>
      <w:rPr>
        <w:lang w:val="en-US"/>
      </w:rPr>
    </w:pPr>
    <w:r>
      <w:rPr>
        <w:lang w:val="en-US"/>
      </w:rPr>
      <w:t>Population and Quantitative Genetics</w:t>
    </w:r>
    <w:r w:rsidR="00CF68D6">
      <w:rPr>
        <w:lang w:val="en-US"/>
      </w:rPr>
      <w:t xml:space="preserve"> 2019</w:t>
    </w:r>
    <w:r>
      <w:rPr>
        <w:lang w:val="en-US"/>
      </w:rPr>
      <w:tab/>
    </w:r>
    <w:r>
      <w:rPr>
        <w:lang w:val="en-US"/>
      </w:rPr>
      <w:tab/>
      <w:t>Michel Schmidlin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16B2B"/>
    <w:multiLevelType w:val="hybridMultilevel"/>
    <w:tmpl w:val="7BCCB59E"/>
    <w:lvl w:ilvl="0" w:tplc="4DB6BB0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65A27F2"/>
    <w:multiLevelType w:val="hybridMultilevel"/>
    <w:tmpl w:val="AB36A216"/>
    <w:lvl w:ilvl="0" w:tplc="9FE6A984">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69C5B8A"/>
    <w:multiLevelType w:val="hybridMultilevel"/>
    <w:tmpl w:val="C6A0A5B4"/>
    <w:lvl w:ilvl="0" w:tplc="7D18664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A7B58AA"/>
    <w:multiLevelType w:val="hybridMultilevel"/>
    <w:tmpl w:val="5B0E9E4A"/>
    <w:lvl w:ilvl="0" w:tplc="2C4A57B6">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A1418F1"/>
    <w:multiLevelType w:val="hybridMultilevel"/>
    <w:tmpl w:val="1B249258"/>
    <w:lvl w:ilvl="0" w:tplc="0B4A7A24">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FE9497C"/>
    <w:multiLevelType w:val="hybridMultilevel"/>
    <w:tmpl w:val="1A08E3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FDD"/>
    <w:rsid w:val="0001320F"/>
    <w:rsid w:val="0002651E"/>
    <w:rsid w:val="000510E7"/>
    <w:rsid w:val="00052C26"/>
    <w:rsid w:val="00071153"/>
    <w:rsid w:val="00074768"/>
    <w:rsid w:val="00075232"/>
    <w:rsid w:val="000761CA"/>
    <w:rsid w:val="00093FF1"/>
    <w:rsid w:val="00096FDD"/>
    <w:rsid w:val="00097033"/>
    <w:rsid w:val="000C15C1"/>
    <w:rsid w:val="000D51B7"/>
    <w:rsid w:val="00144CD5"/>
    <w:rsid w:val="00150012"/>
    <w:rsid w:val="00163E98"/>
    <w:rsid w:val="001739A9"/>
    <w:rsid w:val="00181DD7"/>
    <w:rsid w:val="001A6FC4"/>
    <w:rsid w:val="001C3852"/>
    <w:rsid w:val="001E0980"/>
    <w:rsid w:val="001E2F91"/>
    <w:rsid w:val="00213F83"/>
    <w:rsid w:val="002272AE"/>
    <w:rsid w:val="00233A5B"/>
    <w:rsid w:val="00241705"/>
    <w:rsid w:val="00242167"/>
    <w:rsid w:val="002573A5"/>
    <w:rsid w:val="00283EC5"/>
    <w:rsid w:val="002878DE"/>
    <w:rsid w:val="0029246C"/>
    <w:rsid w:val="00292C53"/>
    <w:rsid w:val="00295CB4"/>
    <w:rsid w:val="002D1E09"/>
    <w:rsid w:val="002E22E3"/>
    <w:rsid w:val="002F12D5"/>
    <w:rsid w:val="002F29FE"/>
    <w:rsid w:val="0030279C"/>
    <w:rsid w:val="00313739"/>
    <w:rsid w:val="00353E8D"/>
    <w:rsid w:val="00360902"/>
    <w:rsid w:val="003628DA"/>
    <w:rsid w:val="0038245B"/>
    <w:rsid w:val="003D6AD7"/>
    <w:rsid w:val="003F15CC"/>
    <w:rsid w:val="003F216F"/>
    <w:rsid w:val="003F598F"/>
    <w:rsid w:val="003F7E6F"/>
    <w:rsid w:val="00440828"/>
    <w:rsid w:val="00443397"/>
    <w:rsid w:val="00443F14"/>
    <w:rsid w:val="0044726F"/>
    <w:rsid w:val="00496F74"/>
    <w:rsid w:val="004B4F5D"/>
    <w:rsid w:val="004B529B"/>
    <w:rsid w:val="004B5B5E"/>
    <w:rsid w:val="005025FC"/>
    <w:rsid w:val="00513544"/>
    <w:rsid w:val="00515D54"/>
    <w:rsid w:val="0051750B"/>
    <w:rsid w:val="00520F76"/>
    <w:rsid w:val="00554F9A"/>
    <w:rsid w:val="005A2B71"/>
    <w:rsid w:val="00616B1B"/>
    <w:rsid w:val="00633199"/>
    <w:rsid w:val="00636F2C"/>
    <w:rsid w:val="00664FA3"/>
    <w:rsid w:val="00673707"/>
    <w:rsid w:val="00682F83"/>
    <w:rsid w:val="00691D0C"/>
    <w:rsid w:val="006B4722"/>
    <w:rsid w:val="006C1AD1"/>
    <w:rsid w:val="006D346A"/>
    <w:rsid w:val="006D3CE4"/>
    <w:rsid w:val="006E2F18"/>
    <w:rsid w:val="006E749C"/>
    <w:rsid w:val="006E7BA8"/>
    <w:rsid w:val="006F13F4"/>
    <w:rsid w:val="006F6EB9"/>
    <w:rsid w:val="00701000"/>
    <w:rsid w:val="00702CFD"/>
    <w:rsid w:val="0070556D"/>
    <w:rsid w:val="007174E0"/>
    <w:rsid w:val="007241B5"/>
    <w:rsid w:val="0074557B"/>
    <w:rsid w:val="00761FAA"/>
    <w:rsid w:val="00792C93"/>
    <w:rsid w:val="007A2437"/>
    <w:rsid w:val="007A7732"/>
    <w:rsid w:val="007D49D6"/>
    <w:rsid w:val="007E6A29"/>
    <w:rsid w:val="007F3261"/>
    <w:rsid w:val="007F3937"/>
    <w:rsid w:val="00837B60"/>
    <w:rsid w:val="008411F6"/>
    <w:rsid w:val="00846DBD"/>
    <w:rsid w:val="00864731"/>
    <w:rsid w:val="00870B6D"/>
    <w:rsid w:val="00870E60"/>
    <w:rsid w:val="00880D00"/>
    <w:rsid w:val="00890445"/>
    <w:rsid w:val="00897A6E"/>
    <w:rsid w:val="008D146E"/>
    <w:rsid w:val="008E40B6"/>
    <w:rsid w:val="008E57E3"/>
    <w:rsid w:val="008F788E"/>
    <w:rsid w:val="009011FA"/>
    <w:rsid w:val="00904D8F"/>
    <w:rsid w:val="009207F4"/>
    <w:rsid w:val="00934BA2"/>
    <w:rsid w:val="009405E4"/>
    <w:rsid w:val="009613E6"/>
    <w:rsid w:val="009664D6"/>
    <w:rsid w:val="009701F3"/>
    <w:rsid w:val="00982168"/>
    <w:rsid w:val="009A55E4"/>
    <w:rsid w:val="009A63EE"/>
    <w:rsid w:val="009B37A9"/>
    <w:rsid w:val="009B448C"/>
    <w:rsid w:val="009C657A"/>
    <w:rsid w:val="00A06605"/>
    <w:rsid w:val="00A3634C"/>
    <w:rsid w:val="00A506EB"/>
    <w:rsid w:val="00A67C60"/>
    <w:rsid w:val="00A8320B"/>
    <w:rsid w:val="00A90EEE"/>
    <w:rsid w:val="00AA61B7"/>
    <w:rsid w:val="00AC54A6"/>
    <w:rsid w:val="00AD2761"/>
    <w:rsid w:val="00AE27ED"/>
    <w:rsid w:val="00AF58FF"/>
    <w:rsid w:val="00B00E26"/>
    <w:rsid w:val="00B201DA"/>
    <w:rsid w:val="00B558A9"/>
    <w:rsid w:val="00B73C06"/>
    <w:rsid w:val="00B76367"/>
    <w:rsid w:val="00B945C7"/>
    <w:rsid w:val="00BB1005"/>
    <w:rsid w:val="00BC562E"/>
    <w:rsid w:val="00BD2F24"/>
    <w:rsid w:val="00BD5B46"/>
    <w:rsid w:val="00BE6666"/>
    <w:rsid w:val="00BE74E4"/>
    <w:rsid w:val="00C020CD"/>
    <w:rsid w:val="00C0332E"/>
    <w:rsid w:val="00C04725"/>
    <w:rsid w:val="00C22730"/>
    <w:rsid w:val="00C227D9"/>
    <w:rsid w:val="00C308F6"/>
    <w:rsid w:val="00C337F6"/>
    <w:rsid w:val="00C44F6C"/>
    <w:rsid w:val="00C63C70"/>
    <w:rsid w:val="00C92676"/>
    <w:rsid w:val="00CD4E57"/>
    <w:rsid w:val="00CE64E8"/>
    <w:rsid w:val="00CF1F85"/>
    <w:rsid w:val="00CF68D6"/>
    <w:rsid w:val="00D15763"/>
    <w:rsid w:val="00D20BC6"/>
    <w:rsid w:val="00D42BF8"/>
    <w:rsid w:val="00D45917"/>
    <w:rsid w:val="00D60F6E"/>
    <w:rsid w:val="00D7517E"/>
    <w:rsid w:val="00D97C65"/>
    <w:rsid w:val="00DA3E21"/>
    <w:rsid w:val="00DB2B4D"/>
    <w:rsid w:val="00DB4895"/>
    <w:rsid w:val="00DD0DC3"/>
    <w:rsid w:val="00DF5CCA"/>
    <w:rsid w:val="00DF7BB9"/>
    <w:rsid w:val="00E138D1"/>
    <w:rsid w:val="00E36000"/>
    <w:rsid w:val="00E515F4"/>
    <w:rsid w:val="00EA0A9B"/>
    <w:rsid w:val="00EA2F22"/>
    <w:rsid w:val="00EB7021"/>
    <w:rsid w:val="00ED721C"/>
    <w:rsid w:val="00EE3E68"/>
    <w:rsid w:val="00EF42BD"/>
    <w:rsid w:val="00F05BE1"/>
    <w:rsid w:val="00F07211"/>
    <w:rsid w:val="00F22269"/>
    <w:rsid w:val="00F4363D"/>
    <w:rsid w:val="00F5195C"/>
    <w:rsid w:val="00F567B5"/>
    <w:rsid w:val="00F852E0"/>
    <w:rsid w:val="00F85F65"/>
    <w:rsid w:val="00FA3C4B"/>
    <w:rsid w:val="00FB01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5B2FD"/>
  <w15:chartTrackingRefBased/>
  <w15:docId w15:val="{B363E6BC-1AAD-4F68-B3E8-F8D8F1A6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C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5B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E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C0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73C06"/>
    <w:pPr>
      <w:ind w:left="720"/>
      <w:contextualSpacing/>
    </w:pPr>
  </w:style>
  <w:style w:type="character" w:customStyle="1" w:styleId="Heading2Char">
    <w:name w:val="Heading 2 Char"/>
    <w:basedOn w:val="DefaultParagraphFont"/>
    <w:link w:val="Heading2"/>
    <w:uiPriority w:val="9"/>
    <w:rsid w:val="004B5B5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B5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B5E"/>
    <w:rPr>
      <w:rFonts w:ascii="Segoe UI" w:hAnsi="Segoe UI" w:cs="Segoe UI"/>
      <w:sz w:val="18"/>
      <w:szCs w:val="18"/>
    </w:rPr>
  </w:style>
  <w:style w:type="paragraph" w:customStyle="1" w:styleId="Legend">
    <w:name w:val="Legend"/>
    <w:basedOn w:val="Normal"/>
    <w:link w:val="LegendChar"/>
    <w:qFormat/>
    <w:rsid w:val="00DB2B4D"/>
    <w:rPr>
      <w:i/>
      <w:noProof/>
      <w:color w:val="808080" w:themeColor="background1" w:themeShade="80"/>
      <w:sz w:val="18"/>
    </w:rPr>
  </w:style>
  <w:style w:type="character" w:styleId="CommentReference">
    <w:name w:val="annotation reference"/>
    <w:basedOn w:val="DefaultParagraphFont"/>
    <w:uiPriority w:val="99"/>
    <w:semiHidden/>
    <w:unhideWhenUsed/>
    <w:rsid w:val="00F05BE1"/>
    <w:rPr>
      <w:sz w:val="16"/>
      <w:szCs w:val="16"/>
    </w:rPr>
  </w:style>
  <w:style w:type="character" w:customStyle="1" w:styleId="LegendChar">
    <w:name w:val="Legend Char"/>
    <w:basedOn w:val="DefaultParagraphFont"/>
    <w:link w:val="Legend"/>
    <w:rsid w:val="00DB2B4D"/>
    <w:rPr>
      <w:i/>
      <w:noProof/>
      <w:color w:val="808080" w:themeColor="background1" w:themeShade="80"/>
      <w:sz w:val="18"/>
    </w:rPr>
  </w:style>
  <w:style w:type="paragraph" w:styleId="CommentText">
    <w:name w:val="annotation text"/>
    <w:basedOn w:val="Normal"/>
    <w:link w:val="CommentTextChar"/>
    <w:uiPriority w:val="99"/>
    <w:semiHidden/>
    <w:unhideWhenUsed/>
    <w:rsid w:val="00F05BE1"/>
    <w:pPr>
      <w:spacing w:line="240" w:lineRule="auto"/>
    </w:pPr>
    <w:rPr>
      <w:sz w:val="20"/>
      <w:szCs w:val="20"/>
    </w:rPr>
  </w:style>
  <w:style w:type="character" w:customStyle="1" w:styleId="CommentTextChar">
    <w:name w:val="Comment Text Char"/>
    <w:basedOn w:val="DefaultParagraphFont"/>
    <w:link w:val="CommentText"/>
    <w:uiPriority w:val="99"/>
    <w:semiHidden/>
    <w:rsid w:val="00F05BE1"/>
    <w:rPr>
      <w:sz w:val="20"/>
      <w:szCs w:val="20"/>
    </w:rPr>
  </w:style>
  <w:style w:type="paragraph" w:styleId="CommentSubject">
    <w:name w:val="annotation subject"/>
    <w:basedOn w:val="CommentText"/>
    <w:next w:val="CommentText"/>
    <w:link w:val="CommentSubjectChar"/>
    <w:uiPriority w:val="99"/>
    <w:semiHidden/>
    <w:unhideWhenUsed/>
    <w:rsid w:val="00F05BE1"/>
    <w:rPr>
      <w:b/>
      <w:bCs/>
    </w:rPr>
  </w:style>
  <w:style w:type="character" w:customStyle="1" w:styleId="CommentSubjectChar">
    <w:name w:val="Comment Subject Char"/>
    <w:basedOn w:val="CommentTextChar"/>
    <w:link w:val="CommentSubject"/>
    <w:uiPriority w:val="99"/>
    <w:semiHidden/>
    <w:rsid w:val="00F05BE1"/>
    <w:rPr>
      <w:b/>
      <w:bCs/>
      <w:sz w:val="20"/>
      <w:szCs w:val="20"/>
    </w:rPr>
  </w:style>
  <w:style w:type="character" w:customStyle="1" w:styleId="Heading3Char">
    <w:name w:val="Heading 3 Char"/>
    <w:basedOn w:val="DefaultParagraphFont"/>
    <w:link w:val="Heading3"/>
    <w:uiPriority w:val="9"/>
    <w:rsid w:val="003F7E6F"/>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8E57E3"/>
    <w:rPr>
      <w:color w:val="808080"/>
    </w:rPr>
  </w:style>
  <w:style w:type="character" w:customStyle="1" w:styleId="texhtml">
    <w:name w:val="texhtml"/>
    <w:basedOn w:val="DefaultParagraphFont"/>
    <w:rsid w:val="008E57E3"/>
  </w:style>
  <w:style w:type="paragraph" w:styleId="Header">
    <w:name w:val="header"/>
    <w:basedOn w:val="Normal"/>
    <w:link w:val="HeaderChar"/>
    <w:uiPriority w:val="99"/>
    <w:unhideWhenUsed/>
    <w:rsid w:val="00C03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2E"/>
  </w:style>
  <w:style w:type="paragraph" w:styleId="Footer">
    <w:name w:val="footer"/>
    <w:basedOn w:val="Normal"/>
    <w:link w:val="FooterChar"/>
    <w:uiPriority w:val="99"/>
    <w:unhideWhenUsed/>
    <w:rsid w:val="00C0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32E"/>
  </w:style>
  <w:style w:type="paragraph" w:styleId="Title">
    <w:name w:val="Title"/>
    <w:basedOn w:val="Normal"/>
    <w:next w:val="Normal"/>
    <w:link w:val="TitleChar"/>
    <w:uiPriority w:val="10"/>
    <w:qFormat/>
    <w:rsid w:val="00C033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32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F66AA-1CB7-41CC-BFCB-E0182E74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22</Pages>
  <Words>4952</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Schmidlin</dc:creator>
  <cp:keywords/>
  <dc:description/>
  <cp:lastModifiedBy>Michel Schmidlin</cp:lastModifiedBy>
  <cp:revision>107</cp:revision>
  <dcterms:created xsi:type="dcterms:W3CDTF">2019-09-24T06:24:00Z</dcterms:created>
  <dcterms:modified xsi:type="dcterms:W3CDTF">2020-02-17T07:33:00Z</dcterms:modified>
</cp:coreProperties>
</file>