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CBBA69" w14:textId="77777777" w:rsidR="00781C91" w:rsidRDefault="00781C91" w:rsidP="003C6B03">
      <w:pPr>
        <w:pStyle w:val="Heading1"/>
        <w:framePr w:w="9264" w:wrap="around" w:hAnchor="page" w:x="1437" w:y="369"/>
      </w:pPr>
      <w:r>
        <w:t>Einschub: MO-Theorie</w:t>
      </w:r>
    </w:p>
    <w:p w14:paraId="1DBB1B06" w14:textId="77777777" w:rsidR="00781C91" w:rsidRPr="00781C91" w:rsidRDefault="00C54CB2" w:rsidP="00781C91">
      <w:pPr>
        <w:rPr>
          <w:lang w:val="de-DE"/>
        </w:rPr>
      </w:pPr>
      <w:r w:rsidRPr="00E712DA">
        <w:rPr>
          <w:noProof/>
        </w:rPr>
        <w:drawing>
          <wp:anchor distT="0" distB="0" distL="114300" distR="114300" simplePos="0" relativeHeight="251659264" behindDoc="0" locked="0" layoutInCell="1" allowOverlap="1" wp14:anchorId="7FC4107D" wp14:editId="1FB98612">
            <wp:simplePos x="0" y="0"/>
            <wp:positionH relativeFrom="column">
              <wp:posOffset>-67945</wp:posOffset>
            </wp:positionH>
            <wp:positionV relativeFrom="paragraph">
              <wp:posOffset>802640</wp:posOffset>
            </wp:positionV>
            <wp:extent cx="2910205" cy="2402840"/>
            <wp:effectExtent l="0" t="0" r="10795" b="10160"/>
            <wp:wrapTight wrapText="bothSides">
              <wp:wrapPolygon edited="0">
                <wp:start x="0" y="0"/>
                <wp:lineTo x="0" y="21463"/>
                <wp:lineTo x="21492" y="21463"/>
                <wp:lineTo x="2149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3"/>
                    <a:stretch/>
                  </pic:blipFill>
                  <pic:spPr bwMode="auto">
                    <a:xfrm>
                      <a:off x="0" y="0"/>
                      <a:ext cx="2910205" cy="2402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C91" w:rsidRPr="00781C91">
        <w:rPr>
          <w:lang w:val="de-DE"/>
        </w:rPr>
        <w:t>Polare Moleküle sind reaktiver, da sie Angriffspunkte für Elektrophile und Nukleophile darstellen (Dipol). Diese entsteht durch eine asymmetrische Elektronenverteilung. Zudem sind polare Bidnungen schwer homolytisch zu spalten.</w:t>
      </w:r>
    </w:p>
    <w:p w14:paraId="2E087698" w14:textId="77777777" w:rsidR="00781C91" w:rsidRPr="00781C91" w:rsidRDefault="00781C91" w:rsidP="00781C91">
      <w:pPr>
        <w:rPr>
          <w:lang w:val="de-DE"/>
        </w:rPr>
      </w:pPr>
      <w:r w:rsidRPr="00781C91">
        <w:rPr>
          <w:lang w:val="de-DE"/>
        </w:rPr>
        <w:t>Bei einer EN-Differenz von &gt;1.7, entstehen keine kovalente, sondern ionisierte Bindungen, d.h. ein vollständiger Austausch, kein „Teilen“ der Elektronen.</w:t>
      </w:r>
    </w:p>
    <w:p w14:paraId="15BA6EA7" w14:textId="77777777" w:rsidR="00781C91" w:rsidRPr="00781C91" w:rsidRDefault="00781C91" w:rsidP="00781C91">
      <w:pPr>
        <w:rPr>
          <w:lang w:val="de-DE"/>
        </w:rPr>
      </w:pPr>
      <w:r w:rsidRPr="00781C91">
        <w:rPr>
          <w:lang w:val="de-DE"/>
        </w:rPr>
        <w:t xml:space="preserve"> </w:t>
      </w:r>
      <w:r w:rsidRPr="00283EC4">
        <w:t>σ</w:t>
      </w:r>
      <w:r w:rsidRPr="00781C91">
        <w:rPr>
          <w:lang w:val="de-DE"/>
        </w:rPr>
        <w:t xml:space="preserve">-Bindungen sind energetisch tiefer liegend als </w:t>
      </w:r>
      <w:r>
        <w:t>π</w:t>
      </w:r>
      <w:r w:rsidRPr="00781C91">
        <w:rPr>
          <w:lang w:val="de-DE"/>
        </w:rPr>
        <w:t xml:space="preserve">-Bindung. Die antibindenden Äquivalente verhalten sich genau umgekehrt: </w:t>
      </w:r>
      <w:r w:rsidRPr="00283EC4">
        <w:t>σ</w:t>
      </w:r>
      <w:r w:rsidRPr="00781C91">
        <w:rPr>
          <w:lang w:val="de-DE"/>
        </w:rPr>
        <w:t xml:space="preserve">* liegen höher als </w:t>
      </w:r>
      <w:r>
        <w:t>π</w:t>
      </w:r>
      <w:r w:rsidRPr="00781C91">
        <w:rPr>
          <w:lang w:val="de-DE"/>
        </w:rPr>
        <w:t>* (sind jedoch im Grundzustand nicht besetzt).</w:t>
      </w:r>
    </w:p>
    <w:p w14:paraId="2C33B072" w14:textId="77777777" w:rsidR="00781C91" w:rsidRPr="00781C91" w:rsidRDefault="00781C91" w:rsidP="00781C91">
      <w:pPr>
        <w:rPr>
          <w:lang w:val="de-DE"/>
        </w:rPr>
      </w:pPr>
      <w:r w:rsidRPr="00781C91">
        <w:rPr>
          <w:lang w:val="de-DE"/>
        </w:rPr>
        <w:t>Einfachbindungen sind folglich auch stärker/stabiler als Doppelbindungen.</w:t>
      </w:r>
    </w:p>
    <w:p w14:paraId="5604CC98" w14:textId="77777777" w:rsidR="00781C91" w:rsidRPr="00781C91" w:rsidRDefault="00781C91" w:rsidP="00781C91">
      <w:pPr>
        <w:rPr>
          <w:lang w:val="de-DE"/>
        </w:rPr>
      </w:pPr>
      <w:r w:rsidRPr="00781C91">
        <w:rPr>
          <w:lang w:val="de-DE"/>
        </w:rPr>
        <w:t>Werden Bindungen eingegangen, werden Elektronen nahe der Besetzungsgren</w:t>
      </w:r>
      <w:r>
        <w:rPr>
          <w:lang w:val="de-DE"/>
        </w:rPr>
        <w:t>ze vertauscht: Ein</w:t>
      </w:r>
      <w:r w:rsidRPr="00781C91">
        <w:rPr>
          <w:lang w:val="de-DE"/>
        </w:rPr>
        <w:t xml:space="preserve"> e- aus </w:t>
      </w:r>
      <w:r>
        <w:rPr>
          <w:lang w:val="de-DE"/>
        </w:rPr>
        <w:t xml:space="preserve">dem </w:t>
      </w:r>
      <w:r w:rsidR="002458A7" w:rsidRPr="002458A7">
        <w:rPr>
          <w:b/>
          <w:lang w:val="de-DE"/>
        </w:rPr>
        <w:t xml:space="preserve">hochliegenden </w:t>
      </w:r>
      <w:r w:rsidRPr="002458A7">
        <w:rPr>
          <w:b/>
          <w:lang w:val="de-DE"/>
        </w:rPr>
        <w:t xml:space="preserve">HOMO </w:t>
      </w:r>
      <w:r w:rsidR="002458A7" w:rsidRPr="002458A7">
        <w:rPr>
          <w:b/>
          <w:lang w:val="de-DE"/>
        </w:rPr>
        <w:t>des Nukleophil</w:t>
      </w:r>
      <w:r w:rsidR="002458A7">
        <w:rPr>
          <w:b/>
          <w:lang w:val="de-DE"/>
        </w:rPr>
        <w:t>s</w:t>
      </w:r>
      <w:r w:rsidR="002458A7">
        <w:rPr>
          <w:lang w:val="de-DE"/>
        </w:rPr>
        <w:t xml:space="preserve"> (Lewis-Base) geht in das </w:t>
      </w:r>
      <w:r w:rsidR="002458A7" w:rsidRPr="002458A7">
        <w:rPr>
          <w:b/>
          <w:lang w:val="de-DE"/>
        </w:rPr>
        <w:t>tief liegende LUMO</w:t>
      </w:r>
      <w:r w:rsidR="002458A7">
        <w:rPr>
          <w:lang w:val="de-DE"/>
        </w:rPr>
        <w:t xml:space="preserve"> </w:t>
      </w:r>
      <w:r w:rsidR="002458A7" w:rsidRPr="002458A7">
        <w:rPr>
          <w:b/>
          <w:lang w:val="de-DE"/>
        </w:rPr>
        <w:t>des Elektrophils</w:t>
      </w:r>
      <w:r w:rsidR="002458A7">
        <w:rPr>
          <w:lang w:val="de-DE"/>
        </w:rPr>
        <w:t xml:space="preserve"> (Lewis-Säure) über</w:t>
      </w:r>
      <w:r w:rsidRPr="00781C91">
        <w:rPr>
          <w:lang w:val="de-DE"/>
        </w:rPr>
        <w:t>.</w:t>
      </w:r>
    </w:p>
    <w:p w14:paraId="1129D27E" w14:textId="77777777" w:rsidR="00781C91" w:rsidRPr="00781C91" w:rsidRDefault="00781C91" w:rsidP="00781C91">
      <w:pPr>
        <w:rPr>
          <w:lang w:val="de-DE"/>
        </w:rPr>
      </w:pPr>
      <w:r w:rsidRPr="00781C91">
        <w:rPr>
          <w:lang w:val="de-DE"/>
        </w:rPr>
        <w:t xml:space="preserve">Die wirkenden </w:t>
      </w:r>
      <w:r w:rsidRPr="004F003F">
        <w:rPr>
          <w:b/>
          <w:lang w:val="de-DE"/>
        </w:rPr>
        <w:t>Kräfte bei der Kollision</w:t>
      </w:r>
      <w:r w:rsidRPr="00781C91">
        <w:rPr>
          <w:lang w:val="de-DE"/>
        </w:rPr>
        <w:t xml:space="preserve"> zweier Teilchen </w:t>
      </w:r>
      <w:r w:rsidR="004F003F">
        <w:rPr>
          <w:lang w:val="de-DE"/>
        </w:rPr>
        <w:t>können</w:t>
      </w:r>
      <w:r w:rsidRPr="00781C91">
        <w:rPr>
          <w:lang w:val="de-DE"/>
        </w:rPr>
        <w:t xml:space="preserve"> folgende</w:t>
      </w:r>
      <w:r w:rsidR="004F003F">
        <w:rPr>
          <w:lang w:val="de-DE"/>
        </w:rPr>
        <w:t xml:space="preserve"> sein</w:t>
      </w:r>
      <w:r w:rsidRPr="00781C91">
        <w:rPr>
          <w:lang w:val="de-DE"/>
        </w:rPr>
        <w:t>:</w:t>
      </w:r>
    </w:p>
    <w:p w14:paraId="0C7CD523" w14:textId="77777777" w:rsidR="00781C91" w:rsidRDefault="00781C91" w:rsidP="00906748">
      <w:pPr>
        <w:pStyle w:val="ListParagraph"/>
        <w:numPr>
          <w:ilvl w:val="0"/>
          <w:numId w:val="3"/>
        </w:numPr>
      </w:pPr>
      <w:r>
        <w:t xml:space="preserve">Interaktion zw. </w:t>
      </w:r>
      <w:r w:rsidRPr="00283EC4">
        <w:rPr>
          <w:b/>
        </w:rPr>
        <w:t>HOMO und LUMO</w:t>
      </w:r>
      <w:r>
        <w:t>: besetzt zieht unbesetzt an.</w:t>
      </w:r>
    </w:p>
    <w:p w14:paraId="2C095D62" w14:textId="77777777" w:rsidR="00781C91" w:rsidRDefault="00781C91" w:rsidP="00906748">
      <w:pPr>
        <w:pStyle w:val="ListParagraph"/>
        <w:numPr>
          <w:ilvl w:val="0"/>
          <w:numId w:val="3"/>
        </w:numPr>
      </w:pPr>
      <w:r>
        <w:t xml:space="preserve">WW zw. </w:t>
      </w:r>
      <w:r w:rsidRPr="00283EC4">
        <w:rPr>
          <w:b/>
        </w:rPr>
        <w:t>positiver und negativer Ladung</w:t>
      </w:r>
      <w:r>
        <w:t xml:space="preserve"> (Coulombsche/elektrostatische Kraft)</w:t>
      </w:r>
    </w:p>
    <w:p w14:paraId="7E503EE1" w14:textId="77777777" w:rsidR="00C54CB2" w:rsidRPr="00C54CB2" w:rsidRDefault="00781C91" w:rsidP="00906748">
      <w:pPr>
        <w:pStyle w:val="ListParagraph"/>
        <w:numPr>
          <w:ilvl w:val="0"/>
          <w:numId w:val="3"/>
        </w:numPr>
      </w:pPr>
      <w:r>
        <w:t>Besetzte stossen andere besetzte Orbitale ab.</w:t>
      </w:r>
    </w:p>
    <w:p w14:paraId="1947BF36" w14:textId="77777777" w:rsidR="00C54CB2" w:rsidRDefault="00C54CB2" w:rsidP="003C6B03">
      <w:pPr>
        <w:pStyle w:val="Heading3"/>
        <w:framePr w:w="4416" w:wrap="around" w:hAnchor="page" w:x="6281" w:y="2467"/>
      </w:pPr>
      <w:r>
        <w:t>elektrophile und nukleophile</w:t>
      </w:r>
    </w:p>
    <w:p w14:paraId="63FCD454" w14:textId="77777777" w:rsidR="003C6B03" w:rsidRPr="00C54CB2" w:rsidRDefault="003C6B03" w:rsidP="003C6B03">
      <w:pPr>
        <w:pStyle w:val="Heading2"/>
        <w:framePr w:w="4408" w:wrap="around" w:hAnchor="page" w:x="6297" w:y="1747"/>
      </w:pPr>
      <w:r>
        <w:t>Reaktionsklassen</w:t>
      </w:r>
    </w:p>
    <w:p w14:paraId="707F3AC1" w14:textId="77777777" w:rsidR="00C54CB2" w:rsidRDefault="00781C91" w:rsidP="00906748">
      <w:pPr>
        <w:pStyle w:val="ListParagraph"/>
        <w:numPr>
          <w:ilvl w:val="0"/>
          <w:numId w:val="3"/>
        </w:numPr>
      </w:pPr>
      <w:r>
        <w:t>Gleichgerichtete Ladung stosst sich ebenfalls ab.</w:t>
      </w:r>
    </w:p>
    <w:p w14:paraId="5BFDEA88" w14:textId="77777777" w:rsidR="00C54CB2" w:rsidRDefault="00C54CB2" w:rsidP="003C6B03">
      <w:pPr>
        <w:jc w:val="center"/>
      </w:pPr>
      <w:r w:rsidRPr="00283EC4">
        <w:rPr>
          <w:noProof/>
        </w:rPr>
        <w:drawing>
          <wp:inline distT="0" distB="0" distL="0" distR="0" wp14:anchorId="170FD868" wp14:editId="55EDB9B0">
            <wp:extent cx="2639060" cy="1654731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65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B5D51" w14:textId="77777777" w:rsidR="00C54CB2" w:rsidRDefault="00C54CB2" w:rsidP="00C54CB2">
      <w:pPr>
        <w:rPr>
          <w:lang w:val="de-DE"/>
        </w:rPr>
      </w:pPr>
      <w:r w:rsidRPr="00C54CB2">
        <w:rPr>
          <w:lang w:val="de-DE"/>
        </w:rPr>
        <w:t>Die Benennung oberer Reaktionsklassen bezieht sich immer auf das angreifende Reagenz (d.h. bei nukleophiler Substitution greift Nukleophil an).</w:t>
      </w:r>
    </w:p>
    <w:p w14:paraId="2FD7B435" w14:textId="77777777" w:rsidR="00C54CB2" w:rsidRDefault="00C54CB2" w:rsidP="00C54CB2">
      <w:pPr>
        <w:pStyle w:val="Heading3"/>
        <w:framePr w:wrap="around"/>
        <w:rPr>
          <w:lang w:val="de-DE"/>
        </w:rPr>
      </w:pPr>
      <w:r>
        <w:rPr>
          <w:lang w:val="de-DE"/>
        </w:rPr>
        <w:t>redox-reaktionen</w:t>
      </w:r>
    </w:p>
    <w:p w14:paraId="01292F8C" w14:textId="77777777" w:rsidR="00C54CB2" w:rsidRPr="00C54CB2" w:rsidRDefault="00C54CB2" w:rsidP="00C54CB2">
      <w:pPr>
        <w:rPr>
          <w:lang w:val="de-CH"/>
        </w:rPr>
      </w:pPr>
      <w:r>
        <w:rPr>
          <w:lang w:val="de-CH"/>
        </w:rPr>
        <w:t xml:space="preserve">Neben den Elektrophilen und Nukleophilen spielen also </w:t>
      </w:r>
      <w:r w:rsidRPr="00F24C06">
        <w:rPr>
          <w:b/>
          <w:lang w:val="de-CH"/>
        </w:rPr>
        <w:t>Reduktions- und Oxidationsmittel</w:t>
      </w:r>
      <w:r>
        <w:rPr>
          <w:lang w:val="de-CH"/>
        </w:rPr>
        <w:t xml:space="preserve"> als Reagenzien eine wichtige Rolle.</w:t>
      </w:r>
    </w:p>
    <w:p w14:paraId="2411BC9E" w14:textId="77777777" w:rsidR="00C54CB2" w:rsidRPr="00F24C06" w:rsidRDefault="00C54CB2" w:rsidP="00906748">
      <w:pPr>
        <w:pStyle w:val="ListParagraph"/>
        <w:numPr>
          <w:ilvl w:val="0"/>
          <w:numId w:val="4"/>
        </w:numPr>
      </w:pPr>
      <w:r w:rsidRPr="00F24C06">
        <w:t>Reduktion: H-Aufnahme, O-Abgabe, resp. Elektronenaufnahme</w:t>
      </w:r>
    </w:p>
    <w:p w14:paraId="577DBA10" w14:textId="77777777" w:rsidR="00C54CB2" w:rsidRPr="00F24C06" w:rsidRDefault="00C54CB2" w:rsidP="00C54CB2">
      <w:pPr>
        <w:pStyle w:val="ListParagraph"/>
        <w:ind w:left="360"/>
      </w:pPr>
      <w:r w:rsidRPr="00F24C06">
        <w:sym w:font="Wingdings" w:char="F0E0"/>
      </w:r>
      <w:r w:rsidRPr="00F24C06">
        <w:t xml:space="preserve"> </w:t>
      </w:r>
      <w:r w:rsidRPr="00F24C06">
        <w:rPr>
          <w:b/>
        </w:rPr>
        <w:t>OZ nimmt ab</w:t>
      </w:r>
    </w:p>
    <w:p w14:paraId="0D57D3CA" w14:textId="77777777" w:rsidR="00C54CB2" w:rsidRDefault="00C54CB2" w:rsidP="00C54CB2">
      <w:r w:rsidRPr="00F24C06">
        <w:rPr>
          <w:noProof/>
        </w:rPr>
        <w:drawing>
          <wp:inline distT="0" distB="0" distL="0" distR="0" wp14:anchorId="1BF97FB6" wp14:editId="2FCEB6B4">
            <wp:extent cx="2639060" cy="923469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923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4B19D" w14:textId="77777777" w:rsidR="00C54CB2" w:rsidRPr="00F24C06" w:rsidRDefault="00C54CB2" w:rsidP="00906748">
      <w:pPr>
        <w:pStyle w:val="ListParagraph"/>
        <w:numPr>
          <w:ilvl w:val="0"/>
          <w:numId w:val="4"/>
        </w:numPr>
      </w:pPr>
      <w:r w:rsidRPr="00F24C06">
        <w:t>Oxidation: O-Aufnahme, H-Abgabe, resp. Elektronenabgabe</w:t>
      </w:r>
    </w:p>
    <w:p w14:paraId="1AFECDF2" w14:textId="77777777" w:rsidR="00D86692" w:rsidRDefault="00C54CB2" w:rsidP="00D86692">
      <w:pPr>
        <w:pStyle w:val="ListParagraph"/>
        <w:ind w:left="360"/>
        <w:rPr>
          <w:b/>
        </w:rPr>
      </w:pPr>
      <w:r w:rsidRPr="00F24C06">
        <w:sym w:font="Wingdings" w:char="F0E0"/>
      </w:r>
      <w:r w:rsidRPr="00F24C06">
        <w:t xml:space="preserve"> </w:t>
      </w:r>
      <w:r w:rsidRPr="00F24C06">
        <w:rPr>
          <w:b/>
        </w:rPr>
        <w:t>OZ nimmt zu</w:t>
      </w:r>
    </w:p>
    <w:p w14:paraId="3C2F84C5" w14:textId="77777777" w:rsidR="00C54CB2" w:rsidRDefault="00D86692" w:rsidP="00D86692">
      <w:pPr>
        <w:pStyle w:val="ListParagraph"/>
        <w:ind w:left="360"/>
        <w:rPr>
          <w:b/>
        </w:rPr>
      </w:pPr>
      <w:r w:rsidRPr="00F24C06">
        <w:rPr>
          <w:noProof/>
          <w:lang w:val="en-US"/>
        </w:rPr>
        <w:drawing>
          <wp:inline distT="0" distB="0" distL="0" distR="0" wp14:anchorId="5717ED69" wp14:editId="4BFBAB50">
            <wp:extent cx="2639060" cy="788118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78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04970" w14:textId="77777777" w:rsidR="003C6B03" w:rsidRDefault="00D86692" w:rsidP="00D86692">
      <w:pPr>
        <w:rPr>
          <w:lang w:val="de-DE"/>
        </w:rPr>
      </w:pPr>
      <w:r w:rsidRPr="00D86692">
        <w:rPr>
          <w:b/>
          <w:lang w:val="de-DE"/>
        </w:rPr>
        <w:lastRenderedPageBreak/>
        <w:t>Wichtig</w:t>
      </w:r>
      <w:r w:rsidRPr="00D86692">
        <w:rPr>
          <w:lang w:val="de-DE"/>
        </w:rPr>
        <w:t>: Eine Reaktion (Addition, Substitution oder Eliminierung) kann gleichzeitig eine Redoxreaktion sowie eine Reaktion zw. Nukleophil und Elektrophil sein. Vergleic</w:t>
      </w:r>
      <w:r>
        <w:rPr>
          <w:lang w:val="de-DE"/>
        </w:rPr>
        <w:t>h</w:t>
      </w:r>
      <w:r w:rsidR="003C6B03">
        <w:rPr>
          <w:lang w:val="de-DE"/>
        </w:rPr>
        <w:t>e dazu die Anwendungsbeispiele.</w:t>
      </w:r>
    </w:p>
    <w:p w14:paraId="167A21A7" w14:textId="756A7B3F" w:rsidR="00D86692" w:rsidRDefault="003C6B03" w:rsidP="003C6B03">
      <w:pPr>
        <w:pStyle w:val="Heading2"/>
        <w:framePr w:w="4370" w:wrap="around" w:y="-1"/>
        <w:rPr>
          <w:lang w:val="de-DE"/>
        </w:rPr>
      </w:pPr>
      <w:r>
        <w:rPr>
          <w:lang w:val="de-DE"/>
        </w:rPr>
        <w:t xml:space="preserve"> thermodynamik und kinetische kontrolle</w:t>
      </w:r>
    </w:p>
    <w:p w14:paraId="206F8823" w14:textId="77777777" w:rsidR="00C54CB2" w:rsidRDefault="00D86692" w:rsidP="00D86692">
      <w:pPr>
        <w:jc w:val="center"/>
        <w:rPr>
          <w:lang w:val="de-DE"/>
        </w:rPr>
      </w:pPr>
      <w:r w:rsidRPr="003066EC">
        <w:rPr>
          <w:noProof/>
        </w:rPr>
        <w:drawing>
          <wp:inline distT="0" distB="0" distL="0" distR="0" wp14:anchorId="10E7F18F" wp14:editId="3A1CE116">
            <wp:extent cx="2067492" cy="122963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1061"/>
                    <a:stretch/>
                  </pic:blipFill>
                  <pic:spPr bwMode="auto">
                    <a:xfrm>
                      <a:off x="0" y="0"/>
                      <a:ext cx="2091862" cy="1244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C66C06" w14:textId="61A3D54F" w:rsidR="00D86692" w:rsidRPr="003C6B03" w:rsidRDefault="003C6B03" w:rsidP="00D86692">
      <w:pPr>
        <w:rPr>
          <w:lang w:val="de-DE"/>
        </w:rPr>
      </w:pPr>
      <w:r w:rsidRPr="00334A6A">
        <w:rPr>
          <w:noProof/>
        </w:rPr>
        <w:drawing>
          <wp:anchor distT="0" distB="0" distL="114300" distR="114300" simplePos="0" relativeHeight="251660288" behindDoc="0" locked="0" layoutInCell="1" allowOverlap="1" wp14:anchorId="4F2C14F3" wp14:editId="4A2C0FD3">
            <wp:simplePos x="0" y="0"/>
            <wp:positionH relativeFrom="column">
              <wp:posOffset>487045</wp:posOffset>
            </wp:positionH>
            <wp:positionV relativeFrom="paragraph">
              <wp:posOffset>1480185</wp:posOffset>
            </wp:positionV>
            <wp:extent cx="1718310" cy="1724025"/>
            <wp:effectExtent l="0" t="0" r="8890" b="3175"/>
            <wp:wrapTight wrapText="bothSides">
              <wp:wrapPolygon edited="0">
                <wp:start x="0" y="0"/>
                <wp:lineTo x="0" y="21322"/>
                <wp:lineTo x="21392" y="21322"/>
                <wp:lineTo x="21392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692" w:rsidRPr="00D86692">
        <w:rPr>
          <w:lang w:val="de-DE"/>
        </w:rPr>
        <w:t xml:space="preserve">Anstelle der Konzentrationen von Edukten und Produkten kann die Konstante auch über die </w:t>
      </w:r>
      <w:r w:rsidR="00D86692" w:rsidRPr="00D86692">
        <w:rPr>
          <w:b/>
          <w:lang w:val="de-DE"/>
        </w:rPr>
        <w:t>Reaktionsgeschwindigkeitskonstanten</w:t>
      </w:r>
      <w:r w:rsidR="00D86692" w:rsidRPr="00D86692">
        <w:rPr>
          <w:lang w:val="de-DE"/>
        </w:rPr>
        <w:t xml:space="preserve"> (k) berechnet werden. </w:t>
      </w:r>
      <w:r w:rsidR="00D86692" w:rsidRPr="003C6B03">
        <w:rPr>
          <w:lang w:val="de-DE"/>
        </w:rPr>
        <w:t>Sie zeigen die Veränderung der Konzentration über die Zeit.</w:t>
      </w:r>
    </w:p>
    <w:p w14:paraId="642B13B2" w14:textId="0AA71AE3" w:rsidR="00D86692" w:rsidRDefault="00D207BC" w:rsidP="003C6B03">
      <w:pPr>
        <w:pStyle w:val="Heading3"/>
        <w:framePr w:wrap="around"/>
      </w:pPr>
      <w:r>
        <w:t>thermodynamisch kontrollierte Reaktionen</w:t>
      </w:r>
    </w:p>
    <w:p w14:paraId="11070CD6" w14:textId="21C6C5ED" w:rsidR="003C6B03" w:rsidRDefault="003C6B03" w:rsidP="003C6B03">
      <w:pPr>
        <w:jc w:val="center"/>
        <w:rPr>
          <w:lang w:val="de-DE"/>
        </w:rPr>
      </w:pPr>
    </w:p>
    <w:p w14:paraId="5684256A" w14:textId="5AA0B0BB" w:rsidR="003C6B03" w:rsidRDefault="003C6B03" w:rsidP="003C6B03">
      <w:pPr>
        <w:jc w:val="center"/>
        <w:rPr>
          <w:lang w:val="de-DE"/>
        </w:rPr>
      </w:pPr>
    </w:p>
    <w:p w14:paraId="269C2BC6" w14:textId="5CC9E3B2" w:rsidR="003C6B03" w:rsidRDefault="003C6B03" w:rsidP="003C6B03">
      <w:pPr>
        <w:jc w:val="center"/>
        <w:rPr>
          <w:lang w:val="de-DE"/>
        </w:rPr>
      </w:pPr>
    </w:p>
    <w:p w14:paraId="504823B8" w14:textId="355B0C60" w:rsidR="003C6B03" w:rsidRDefault="003C6B03" w:rsidP="003C6B03">
      <w:pPr>
        <w:rPr>
          <w:lang w:val="de-DE"/>
        </w:rPr>
      </w:pPr>
    </w:p>
    <w:p w14:paraId="7A8F2D0C" w14:textId="77777777" w:rsidR="003C6B03" w:rsidRDefault="003C6B03" w:rsidP="003C6B03">
      <w:pPr>
        <w:rPr>
          <w:lang w:val="de-DE"/>
        </w:rPr>
      </w:pPr>
    </w:p>
    <w:p w14:paraId="61C01214" w14:textId="64AC5582" w:rsidR="003C6B03" w:rsidRDefault="003C6B03" w:rsidP="003C6B03">
      <w:pPr>
        <w:rPr>
          <w:lang w:val="de-DE"/>
        </w:rPr>
      </w:pPr>
    </w:p>
    <w:p w14:paraId="774CB31E" w14:textId="6FF0A125" w:rsidR="00D86692" w:rsidRDefault="00D86692" w:rsidP="003C6B03">
      <w:pPr>
        <w:rPr>
          <w:lang w:val="de-DE"/>
        </w:rPr>
      </w:pPr>
      <w:r w:rsidRPr="00D86692">
        <w:rPr>
          <w:lang w:val="de-DE"/>
        </w:rPr>
        <w:t xml:space="preserve">Alle Reaktanden (A, B, C) besitzen genug Energie, um </w:t>
      </w:r>
      <w:r w:rsidRPr="00D86692">
        <w:rPr>
          <w:b/>
          <w:lang w:val="de-DE"/>
        </w:rPr>
        <w:t>hin und zurück</w:t>
      </w:r>
      <w:r w:rsidRPr="00D86692">
        <w:rPr>
          <w:lang w:val="de-DE"/>
        </w:rPr>
        <w:t xml:space="preserve"> zu reagieren. Es stellt sich ein dynamisches </w:t>
      </w:r>
      <w:r w:rsidRPr="00D86692">
        <w:rPr>
          <w:b/>
          <w:lang w:val="de-DE"/>
        </w:rPr>
        <w:t>GGW</w:t>
      </w:r>
      <w:r w:rsidRPr="00D86692">
        <w:rPr>
          <w:lang w:val="de-DE"/>
        </w:rPr>
        <w:t xml:space="preserve"> ein. Das Verhältnis der Produkte ist von ihrer </w:t>
      </w:r>
      <w:r w:rsidRPr="00D86692">
        <w:rPr>
          <w:b/>
          <w:lang w:val="de-DE"/>
        </w:rPr>
        <w:t>energetischen Lage</w:t>
      </w:r>
      <w:r w:rsidRPr="00D86692">
        <w:rPr>
          <w:lang w:val="de-DE"/>
        </w:rPr>
        <w:t xml:space="preserve"> abhängig (Gibbs-Energie). Tieferliegende Produkte (hier: C) ziehen das GGW auf ihre Seite.</w:t>
      </w:r>
    </w:p>
    <w:p w14:paraId="47BF35A1" w14:textId="0D79400D" w:rsidR="00D207BC" w:rsidRDefault="00D207BC" w:rsidP="003C6B03">
      <w:pPr>
        <w:pStyle w:val="Heading3"/>
        <w:framePr w:wrap="around"/>
        <w:rPr>
          <w:lang w:val="de-DE"/>
        </w:rPr>
      </w:pPr>
      <w:r>
        <w:rPr>
          <w:lang w:val="de-DE"/>
        </w:rPr>
        <w:t>kinetisch kontrollierte reaktionen</w:t>
      </w:r>
    </w:p>
    <w:p w14:paraId="2276EBF6" w14:textId="77777777" w:rsidR="003C6B03" w:rsidRPr="00D86692" w:rsidRDefault="003C6B03" w:rsidP="003C6B03">
      <w:pPr>
        <w:rPr>
          <w:b/>
          <w:lang w:val="de-DE"/>
        </w:rPr>
      </w:pPr>
      <w:r w:rsidRPr="00D86692">
        <w:rPr>
          <w:lang w:val="de-DE"/>
        </w:rPr>
        <w:t xml:space="preserve">Hier verfügen </w:t>
      </w:r>
      <w:r w:rsidRPr="00D207BC">
        <w:rPr>
          <w:b/>
          <w:lang w:val="de-DE"/>
        </w:rPr>
        <w:t>sämtliche Teilchen</w:t>
      </w:r>
      <w:r w:rsidRPr="00D86692">
        <w:rPr>
          <w:lang w:val="de-DE"/>
        </w:rPr>
        <w:t xml:space="preserve"> über </w:t>
      </w:r>
      <w:r w:rsidRPr="00D86692">
        <w:rPr>
          <w:b/>
          <w:lang w:val="de-DE"/>
        </w:rPr>
        <w:t>zu wenig Energie</w:t>
      </w:r>
      <w:r w:rsidRPr="00D86692">
        <w:rPr>
          <w:lang w:val="de-DE"/>
        </w:rPr>
        <w:t xml:space="preserve">, um eine Rückreaktion einzugehen. So stehen sie auch </w:t>
      </w:r>
      <w:r w:rsidRPr="00D86692">
        <w:rPr>
          <w:b/>
          <w:lang w:val="de-DE"/>
        </w:rPr>
        <w:t>nicht in einem GGW</w:t>
      </w:r>
      <w:r w:rsidRPr="00D86692">
        <w:rPr>
          <w:lang w:val="de-DE"/>
        </w:rPr>
        <w:t xml:space="preserve"> und es gibt auch keine GGW-Konstante K.</w:t>
      </w:r>
      <w:r w:rsidRPr="00D86692">
        <w:rPr>
          <w:b/>
          <w:lang w:val="de-DE"/>
        </w:rPr>
        <w:t xml:space="preserve"> </w:t>
      </w:r>
    </w:p>
    <w:p w14:paraId="7E587469" w14:textId="77777777" w:rsidR="003C6B03" w:rsidRPr="003C6B03" w:rsidRDefault="003C6B03" w:rsidP="003C6B03">
      <w:pPr>
        <w:rPr>
          <w:lang w:val="de-DE"/>
        </w:rPr>
      </w:pPr>
    </w:p>
    <w:p w14:paraId="5FC83AA9" w14:textId="77777777" w:rsidR="00D86692" w:rsidRDefault="00D86692" w:rsidP="00D86692">
      <w:pPr>
        <w:jc w:val="center"/>
      </w:pPr>
      <w:r>
        <w:rPr>
          <w:noProof/>
        </w:rPr>
        <w:drawing>
          <wp:inline distT="0" distB="0" distL="0" distR="0" wp14:anchorId="724AD820" wp14:editId="3C524A0C">
            <wp:extent cx="1407645" cy="1527351"/>
            <wp:effectExtent l="0" t="0" r="0" b="0"/>
            <wp:docPr id="11" name="Picture 11" descr="Screen%20Shot%202017-02-22%20at%2017.56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%20Shot%202017-02-22%20at%2017.56.5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648" cy="154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C9256" w14:textId="77777777" w:rsidR="00D86692" w:rsidRPr="00D86692" w:rsidRDefault="00D86692" w:rsidP="00D86692">
      <w:pPr>
        <w:rPr>
          <w:lang w:val="de-DE"/>
        </w:rPr>
      </w:pPr>
      <w:r w:rsidRPr="00D86692">
        <w:rPr>
          <w:lang w:val="de-DE"/>
        </w:rPr>
        <w:t xml:space="preserve">Hier spielen nicht die Energieunterschiede der Produkte eine Rolle, sondern der </w:t>
      </w:r>
      <w:r w:rsidRPr="00D86692">
        <w:rPr>
          <w:b/>
          <w:lang w:val="de-DE"/>
        </w:rPr>
        <w:t>Aktivierungsenergien, resp. die Reaktionsgeschwindigkeiten</w:t>
      </w:r>
      <w:r w:rsidRPr="00D86692">
        <w:rPr>
          <w:lang w:val="de-DE"/>
        </w:rPr>
        <w:t xml:space="preserve"> A </w:t>
      </w:r>
      <w:r>
        <w:sym w:font="Wingdings" w:char="F0E0"/>
      </w:r>
      <w:r w:rsidRPr="00D86692">
        <w:rPr>
          <w:lang w:val="de-DE"/>
        </w:rPr>
        <w:t xml:space="preserve"> B resp. A </w:t>
      </w:r>
      <w:r>
        <w:sym w:font="Wingdings" w:char="F0E0"/>
      </w:r>
      <w:r w:rsidRPr="00D86692">
        <w:rPr>
          <w:lang w:val="de-DE"/>
        </w:rPr>
        <w:t xml:space="preserve"> C.</w:t>
      </w:r>
    </w:p>
    <w:p w14:paraId="4A76E8E0" w14:textId="77777777" w:rsidR="00D86692" w:rsidRPr="00D86692" w:rsidRDefault="00D86692" w:rsidP="00D86692">
      <w:pPr>
        <w:rPr>
          <w:lang w:val="de-DE"/>
        </w:rPr>
      </w:pPr>
      <w:r w:rsidRPr="00D86692">
        <w:rPr>
          <w:lang w:val="de-DE"/>
        </w:rPr>
        <w:t xml:space="preserve">B würde also hier trotz höherer Energie mehr gebildet als C. Man sagt, </w:t>
      </w:r>
      <w:r w:rsidRPr="00D86692">
        <w:rPr>
          <w:b/>
          <w:lang w:val="de-DE"/>
        </w:rPr>
        <w:t>B ist das kinetische Produkt</w:t>
      </w:r>
      <w:r w:rsidRPr="00D86692">
        <w:rPr>
          <w:lang w:val="de-DE"/>
        </w:rPr>
        <w:t xml:space="preserve">, </w:t>
      </w:r>
      <w:r w:rsidRPr="00D86692">
        <w:rPr>
          <w:b/>
          <w:lang w:val="de-DE"/>
        </w:rPr>
        <w:t>C das thermodynamische Produkt</w:t>
      </w:r>
      <w:r w:rsidRPr="00D86692">
        <w:rPr>
          <w:lang w:val="de-DE"/>
        </w:rPr>
        <w:t>.</w:t>
      </w:r>
    </w:p>
    <w:p w14:paraId="4ED0A820" w14:textId="77777777" w:rsidR="00D86692" w:rsidRDefault="00D86692" w:rsidP="00D86692">
      <w:pPr>
        <w:rPr>
          <w:lang w:val="de-DE"/>
        </w:rPr>
      </w:pPr>
      <w:r w:rsidRPr="00D86692">
        <w:rPr>
          <w:lang w:val="de-DE"/>
        </w:rPr>
        <w:t>Typische Beispiele sind Reaktionen bei tiefen Temperaturen, wo Moleküle die E</w:t>
      </w:r>
      <w:r w:rsidRPr="00D86692">
        <w:rPr>
          <w:vertAlign w:val="subscript"/>
          <w:lang w:val="de-DE"/>
        </w:rPr>
        <w:t>a</w:t>
      </w:r>
      <w:r w:rsidRPr="00D86692">
        <w:rPr>
          <w:lang w:val="de-DE"/>
        </w:rPr>
        <w:t xml:space="preserve"> (∆G</w:t>
      </w:r>
      <w:r w:rsidRPr="00D86692">
        <w:rPr>
          <w:vertAlign w:val="superscript"/>
          <w:lang w:val="de-DE"/>
        </w:rPr>
        <w:t>AB</w:t>
      </w:r>
      <w:r w:rsidRPr="00D86692">
        <w:rPr>
          <w:lang w:val="de-DE"/>
        </w:rPr>
        <w:t>) zu B noch knapp überwinden können, jedoch nicht zu B.</w:t>
      </w:r>
    </w:p>
    <w:p w14:paraId="35CEA9CB" w14:textId="77777777" w:rsidR="00D86692" w:rsidRDefault="00D86692" w:rsidP="00D86692">
      <w:pPr>
        <w:rPr>
          <w:lang w:val="de-DE"/>
        </w:rPr>
      </w:pPr>
      <w:r w:rsidRPr="00C63D8C">
        <w:rPr>
          <w:b/>
          <w:noProof/>
        </w:rPr>
        <w:drawing>
          <wp:inline distT="0" distB="0" distL="0" distR="0" wp14:anchorId="3C9532D9" wp14:editId="42CC74D1">
            <wp:extent cx="2639060" cy="1537317"/>
            <wp:effectExtent l="0" t="0" r="2540" b="127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953" r="1"/>
                    <a:stretch/>
                  </pic:blipFill>
                  <pic:spPr bwMode="auto">
                    <a:xfrm>
                      <a:off x="0" y="0"/>
                      <a:ext cx="2639060" cy="1537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54A63D" w14:textId="77777777" w:rsidR="00D86692" w:rsidRPr="009709B7" w:rsidRDefault="00D86692" w:rsidP="00D86692">
      <w:pPr>
        <w:rPr>
          <w:lang w:val="de-DE"/>
        </w:rPr>
      </w:pPr>
      <w:r w:rsidRPr="00D86692">
        <w:rPr>
          <w:b/>
          <w:lang w:val="de-DE"/>
        </w:rPr>
        <w:t>Nur bei kinetisch</w:t>
      </w:r>
      <w:r>
        <w:rPr>
          <w:lang w:val="de-DE"/>
        </w:rPr>
        <w:t xml:space="preserve"> </w:t>
      </w:r>
      <w:r w:rsidRPr="00D86692">
        <w:rPr>
          <w:b/>
          <w:lang w:val="de-DE"/>
        </w:rPr>
        <w:t>kontrollierten Reaktionen</w:t>
      </w:r>
      <w:r>
        <w:rPr>
          <w:lang w:val="de-DE"/>
        </w:rPr>
        <w:t xml:space="preserve"> kann für </w:t>
      </w:r>
      <w:r w:rsidR="009709B7">
        <w:rPr>
          <w:lang w:val="de-DE"/>
        </w:rPr>
        <w:t xml:space="preserve">die beiden Produkte eine Konkurrenzkonstante </w:t>
      </w:r>
      <w:r w:rsidR="009709B7" w:rsidRPr="009709B7">
        <w:rPr>
          <w:b/>
          <w:lang w:val="de-DE"/>
        </w:rPr>
        <w:t>k</w:t>
      </w:r>
      <w:r w:rsidR="009709B7" w:rsidRPr="009709B7">
        <w:rPr>
          <w:b/>
          <w:vertAlign w:val="subscript"/>
          <w:lang w:val="de-DE"/>
        </w:rPr>
        <w:t>konk</w:t>
      </w:r>
      <w:r w:rsidR="009709B7" w:rsidRPr="009709B7">
        <w:rPr>
          <w:b/>
          <w:lang w:val="de-DE"/>
        </w:rPr>
        <w:t xml:space="preserve"> </w:t>
      </w:r>
      <w:r w:rsidR="009709B7">
        <w:rPr>
          <w:lang w:val="de-DE"/>
        </w:rPr>
        <w:t>berechnet werden.</w:t>
      </w:r>
    </w:p>
    <w:p w14:paraId="4E7A55AA" w14:textId="77777777" w:rsidR="00D86692" w:rsidRPr="009709B7" w:rsidRDefault="00D86692" w:rsidP="00D86692">
      <w:pPr>
        <w:rPr>
          <w:lang w:val="de-DE"/>
        </w:rPr>
      </w:pPr>
      <w:r w:rsidRPr="00D86692">
        <w:rPr>
          <w:b/>
          <w:lang w:val="de-DE"/>
        </w:rPr>
        <w:t>Reaktionsgeschwindigkeiten</w:t>
      </w:r>
      <w:r w:rsidRPr="00D86692">
        <w:rPr>
          <w:lang w:val="de-DE"/>
        </w:rPr>
        <w:t xml:space="preserve"> (RG) werden in den meisten Fällen durch </w:t>
      </w:r>
      <w:r w:rsidRPr="00D86692">
        <w:rPr>
          <w:b/>
          <w:lang w:val="de-DE"/>
        </w:rPr>
        <w:t>Temperaturerhöhungen</w:t>
      </w:r>
      <w:r w:rsidRPr="00D86692">
        <w:rPr>
          <w:lang w:val="de-DE"/>
        </w:rPr>
        <w:t xml:space="preserve"> gesteigert. </w:t>
      </w:r>
      <w:r w:rsidRPr="009709B7">
        <w:rPr>
          <w:lang w:val="de-DE"/>
        </w:rPr>
        <w:t>Als Faustregel gilt:</w:t>
      </w:r>
    </w:p>
    <w:p w14:paraId="46353CFD" w14:textId="77777777" w:rsidR="00D86692" w:rsidRPr="00D86692" w:rsidRDefault="00D86692" w:rsidP="00D86692">
      <w:pPr>
        <w:shd w:val="clear" w:color="auto" w:fill="D6EAAF" w:themeFill="accent1" w:themeFillTint="66"/>
        <w:jc w:val="center"/>
        <w:rPr>
          <w:b/>
          <w:lang w:val="de-DE"/>
        </w:rPr>
      </w:pPr>
      <w:r w:rsidRPr="00D86692">
        <w:rPr>
          <w:b/>
          <w:lang w:val="de-DE"/>
        </w:rPr>
        <w:t xml:space="preserve">Temp.-Erhöhung +10°C </w:t>
      </w:r>
      <w:r w:rsidRPr="00EE649C">
        <w:rPr>
          <w:b/>
        </w:rPr>
        <w:sym w:font="Wingdings" w:char="F0E0"/>
      </w:r>
      <w:r w:rsidRPr="00D86692">
        <w:rPr>
          <w:b/>
          <w:lang w:val="de-DE"/>
        </w:rPr>
        <w:t xml:space="preserve"> 2x schnellere RG</w:t>
      </w:r>
    </w:p>
    <w:p w14:paraId="037194C6" w14:textId="77777777" w:rsidR="00D86692" w:rsidRDefault="00D86692" w:rsidP="00906748">
      <w:pPr>
        <w:pStyle w:val="ListParagraph"/>
        <w:numPr>
          <w:ilvl w:val="0"/>
          <w:numId w:val="5"/>
        </w:numPr>
      </w:pPr>
      <w:r w:rsidRPr="00FE1E1F">
        <w:rPr>
          <w:b/>
        </w:rPr>
        <w:t>Kinetik</w:t>
      </w:r>
      <w:r>
        <w:rPr>
          <w:b/>
        </w:rPr>
        <w:t>/Reaktion</w:t>
      </w:r>
      <w:r w:rsidRPr="00FE1E1F">
        <w:rPr>
          <w:b/>
        </w:rPr>
        <w:t xml:space="preserve"> 1. Ordnung</w:t>
      </w:r>
      <w:r>
        <w:t>: RG und so auch die Halbwertszeit t ist nur von Konzentration einer Reaktanden abhängig.</w:t>
      </w:r>
    </w:p>
    <w:p w14:paraId="43688B96" w14:textId="77777777" w:rsidR="003C6B03" w:rsidRDefault="003C6B03" w:rsidP="003C6B03">
      <w:pPr>
        <w:pStyle w:val="ListParagraph"/>
        <w:ind w:left="360"/>
      </w:pPr>
    </w:p>
    <w:p w14:paraId="046870E9" w14:textId="77777777" w:rsidR="003C6B03" w:rsidRPr="00303F2B" w:rsidRDefault="003C6B03" w:rsidP="003C6B03">
      <w:pPr>
        <w:rPr>
          <w:lang w:val="de-DE"/>
        </w:rPr>
      </w:pPr>
      <w:r w:rsidRPr="00303F2B">
        <w:rPr>
          <w:lang w:val="de-DE"/>
        </w:rPr>
        <w:t>Die Aktivierungsenergien E</w:t>
      </w:r>
      <w:r w:rsidRPr="00303F2B">
        <w:rPr>
          <w:vertAlign w:val="subscript"/>
          <w:lang w:val="de-DE"/>
        </w:rPr>
        <w:t>a</w:t>
      </w:r>
      <w:r w:rsidRPr="00303F2B">
        <w:rPr>
          <w:lang w:val="de-DE"/>
        </w:rPr>
        <w:t xml:space="preserve"> von Reaktionen beeinflussen deren RG enorm (vergl. pinke Markierung). Grund ist deren exponentieller Zusammenhang (Arrhenius-Gleichung).</w:t>
      </w:r>
    </w:p>
    <w:p w14:paraId="0CDB448D" w14:textId="77777777" w:rsidR="003C6B03" w:rsidRPr="00303F2B" w:rsidRDefault="003C6B03" w:rsidP="003C6B03">
      <w:pPr>
        <w:rPr>
          <w:lang w:val="de-DE"/>
        </w:rPr>
      </w:pPr>
    </w:p>
    <w:p w14:paraId="376521C2" w14:textId="77777777" w:rsidR="00D86692" w:rsidRDefault="00D86692" w:rsidP="00D86692">
      <w:r w:rsidRPr="00AE774E">
        <w:rPr>
          <w:noProof/>
        </w:rPr>
        <w:drawing>
          <wp:inline distT="0" distB="0" distL="0" distR="0" wp14:anchorId="13D8B01E" wp14:editId="7AE92478">
            <wp:extent cx="2958994" cy="1952936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67925" cy="195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C07EF" w14:textId="77777777" w:rsidR="00D86692" w:rsidRPr="00D86692" w:rsidRDefault="00D86692" w:rsidP="00D86692">
      <w:pPr>
        <w:rPr>
          <w:lang w:val="de-DE"/>
        </w:rPr>
      </w:pPr>
      <w:r w:rsidRPr="00D86692">
        <w:rPr>
          <w:lang w:val="de-DE"/>
        </w:rPr>
        <w:t xml:space="preserve">Im Diagramm sieht man auch deutlich, dass </w:t>
      </w:r>
      <w:r w:rsidRPr="00D86692">
        <w:rPr>
          <w:b/>
          <w:lang w:val="de-DE"/>
        </w:rPr>
        <w:t>k</w:t>
      </w:r>
      <w:r w:rsidRPr="00D86692">
        <w:rPr>
          <w:lang w:val="de-DE"/>
        </w:rPr>
        <w:t xml:space="preserve"> (und auch K) </w:t>
      </w:r>
      <w:r w:rsidRPr="00D86692">
        <w:rPr>
          <w:b/>
          <w:lang w:val="de-DE"/>
        </w:rPr>
        <w:t>von T abhängig</w:t>
      </w:r>
      <w:r w:rsidRPr="00D86692">
        <w:rPr>
          <w:lang w:val="de-DE"/>
        </w:rPr>
        <w:t xml:space="preserve"> ist. Mit steigender Temperatur nimmt auch k und somit die RG zu.</w:t>
      </w:r>
    </w:p>
    <w:p w14:paraId="34F9482C" w14:textId="77777777" w:rsidR="00D86692" w:rsidRDefault="00D86692" w:rsidP="00D86692">
      <w:pPr>
        <w:rPr>
          <w:lang w:val="de-DE"/>
        </w:rPr>
      </w:pPr>
      <w:r w:rsidRPr="00D86692">
        <w:rPr>
          <w:lang w:val="de-DE"/>
        </w:rPr>
        <w:t>Der Zusammenhang zw. T und K lässt sich nicht allgemein beschreiben, da dort auch die Beträge und Vorzeichen von ∆S° und ∆H° eine Rolle spielen.</w:t>
      </w:r>
    </w:p>
    <w:p w14:paraId="5A528CA2" w14:textId="77777777" w:rsidR="00D86692" w:rsidRDefault="00D86692" w:rsidP="00D86692">
      <w:pPr>
        <w:rPr>
          <w:lang w:val="de-DE"/>
        </w:rPr>
      </w:pPr>
      <w:r w:rsidRPr="006D73CA">
        <w:rPr>
          <w:noProof/>
        </w:rPr>
        <w:drawing>
          <wp:inline distT="0" distB="0" distL="0" distR="0" wp14:anchorId="5D290AED" wp14:editId="0A94FF57">
            <wp:extent cx="2635250" cy="621436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35250" cy="62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44DC9" w14:textId="77777777" w:rsidR="009709B7" w:rsidRDefault="009709B7" w:rsidP="00906748">
      <w:pPr>
        <w:pStyle w:val="ListParagraph"/>
        <w:numPr>
          <w:ilvl w:val="0"/>
          <w:numId w:val="6"/>
        </w:numPr>
      </w:pPr>
      <w:r w:rsidRPr="00123B6D">
        <w:rPr>
          <w:b/>
        </w:rPr>
        <w:t>Katalysatoren</w:t>
      </w:r>
      <w:r>
        <w:rPr>
          <w:b/>
        </w:rPr>
        <w:t xml:space="preserve"> </w:t>
      </w:r>
      <w:r>
        <w:t>(z.B. Enzyme): beschleunigen die Reaktion durch Herabsetzen der E</w:t>
      </w:r>
      <w:r>
        <w:rPr>
          <w:vertAlign w:val="subscript"/>
        </w:rPr>
        <w:t>a</w:t>
      </w:r>
      <w:r>
        <w:t xml:space="preserve">, wobei </w:t>
      </w:r>
      <w:r w:rsidRPr="009709B7">
        <w:rPr>
          <w:b/>
        </w:rPr>
        <w:t>Temperatur</w:t>
      </w:r>
      <w:r>
        <w:rPr>
          <w:b/>
        </w:rPr>
        <w:t xml:space="preserve"> und GGW</w:t>
      </w:r>
      <w:r w:rsidRPr="009709B7">
        <w:rPr>
          <w:b/>
        </w:rPr>
        <w:t xml:space="preserve"> nicht beeinflusst</w:t>
      </w:r>
      <w:r>
        <w:t xml:space="preserve"> werden, da die </w:t>
      </w:r>
      <w:r w:rsidRPr="00123B6D">
        <w:rPr>
          <w:b/>
        </w:rPr>
        <w:t>Hin- und Rückreaktionen gleichermassen beeinflusst/beschleunigt</w:t>
      </w:r>
      <w:r>
        <w:t xml:space="preserve"> werden.</w:t>
      </w:r>
    </w:p>
    <w:p w14:paraId="0A68F10A" w14:textId="77777777" w:rsidR="009709B7" w:rsidRPr="009709B7" w:rsidRDefault="009709B7" w:rsidP="009709B7">
      <w:pPr>
        <w:rPr>
          <w:lang w:val="de-DE"/>
        </w:rPr>
      </w:pPr>
      <w:r w:rsidRPr="009709B7">
        <w:rPr>
          <w:lang w:val="de-DE"/>
        </w:rPr>
        <w:t xml:space="preserve">Laufen über </w:t>
      </w:r>
      <w:r w:rsidRPr="009709B7">
        <w:rPr>
          <w:b/>
          <w:lang w:val="de-DE"/>
        </w:rPr>
        <w:t>mehrere Zwischenprodukte</w:t>
      </w:r>
      <w:r w:rsidRPr="009709B7">
        <w:rPr>
          <w:lang w:val="de-DE"/>
        </w:rPr>
        <w:t xml:space="preserve"> (lokale Energieminima) ab, die durch Übergangszustände (lokale Maxima, extrem kurzlebig) ineinander überführt werden.</w:t>
      </w:r>
    </w:p>
    <w:p w14:paraId="76F3B803" w14:textId="77777777" w:rsidR="009709B7" w:rsidRPr="009709B7" w:rsidRDefault="009709B7" w:rsidP="009709B7">
      <w:pPr>
        <w:rPr>
          <w:lang w:val="de-DE"/>
        </w:rPr>
      </w:pPr>
      <w:r w:rsidRPr="009709B7">
        <w:rPr>
          <w:lang w:val="de-DE"/>
        </w:rPr>
        <w:t>Die Energiedifferenz zw. den Minima und Maxima gibt Auskunft über die Stabilität der Zwischenprodukte:</w:t>
      </w:r>
    </w:p>
    <w:p w14:paraId="7EE751CF" w14:textId="77777777" w:rsidR="009709B7" w:rsidRDefault="009709B7" w:rsidP="009709B7">
      <w:pPr>
        <w:jc w:val="center"/>
      </w:pPr>
      <w:r w:rsidRPr="00C23FA3">
        <w:rPr>
          <w:noProof/>
        </w:rPr>
        <w:drawing>
          <wp:inline distT="0" distB="0" distL="0" distR="0" wp14:anchorId="0ECD035B" wp14:editId="6A066EE1">
            <wp:extent cx="1765935" cy="1584991"/>
            <wp:effectExtent l="0" t="0" r="1206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16" t="3356" r="50406"/>
                    <a:stretch/>
                  </pic:blipFill>
                  <pic:spPr bwMode="auto">
                    <a:xfrm>
                      <a:off x="0" y="0"/>
                      <a:ext cx="1773919" cy="1592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3A62D2" w14:textId="77777777" w:rsidR="009709B7" w:rsidRDefault="009709B7" w:rsidP="009709B7">
      <w:pPr>
        <w:jc w:val="center"/>
      </w:pPr>
      <w:r w:rsidRPr="00C23FA3">
        <w:rPr>
          <w:noProof/>
        </w:rPr>
        <w:drawing>
          <wp:inline distT="0" distB="0" distL="0" distR="0" wp14:anchorId="24F6C719" wp14:editId="2A40CF8B">
            <wp:extent cx="1765935" cy="1584991"/>
            <wp:effectExtent l="0" t="0" r="1206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3892" t="2763" r="-1270" b="594"/>
                    <a:stretch/>
                  </pic:blipFill>
                  <pic:spPr bwMode="auto">
                    <a:xfrm>
                      <a:off x="0" y="0"/>
                      <a:ext cx="1773919" cy="1592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EDC610" w14:textId="77777777" w:rsidR="009709B7" w:rsidRPr="009709B7" w:rsidRDefault="009709B7" w:rsidP="009709B7">
      <w:pPr>
        <w:rPr>
          <w:lang w:val="de-DE"/>
        </w:rPr>
      </w:pPr>
      <w:r w:rsidRPr="009709B7">
        <w:rPr>
          <w:lang w:val="de-DE"/>
        </w:rPr>
        <w:t xml:space="preserve">Der </w:t>
      </w:r>
      <w:r w:rsidRPr="009709B7">
        <w:rPr>
          <w:b/>
          <w:lang w:val="de-DE"/>
        </w:rPr>
        <w:t>höchste Übergangszustand</w:t>
      </w:r>
      <w:r w:rsidRPr="009709B7">
        <w:rPr>
          <w:lang w:val="de-DE"/>
        </w:rPr>
        <w:t xml:space="preserve"> (absolutes Maximum) stellt den langsamsten Schritt/Zwischenreaktion (= </w:t>
      </w:r>
      <w:r w:rsidRPr="009709B7">
        <w:rPr>
          <w:b/>
          <w:lang w:val="de-DE"/>
        </w:rPr>
        <w:t>Elementarschritt/GBS</w:t>
      </w:r>
      <w:r w:rsidRPr="009709B7">
        <w:rPr>
          <w:lang w:val="de-DE"/>
        </w:rPr>
        <w:t xml:space="preserve">) dar und </w:t>
      </w:r>
      <w:r w:rsidRPr="009709B7">
        <w:rPr>
          <w:b/>
          <w:lang w:val="de-DE"/>
        </w:rPr>
        <w:t>bestimmt die Geschwindigkeit</w:t>
      </w:r>
      <w:r w:rsidRPr="009709B7">
        <w:rPr>
          <w:lang w:val="de-DE"/>
        </w:rPr>
        <w:t xml:space="preserve"> der gesamten Reaktion. </w:t>
      </w:r>
    </w:p>
    <w:p w14:paraId="11D4415C" w14:textId="77777777" w:rsidR="009709B7" w:rsidRDefault="009709B7" w:rsidP="009709B7">
      <w:r w:rsidRPr="00C23FA3">
        <w:rPr>
          <w:noProof/>
        </w:rPr>
        <w:drawing>
          <wp:inline distT="0" distB="0" distL="0" distR="0" wp14:anchorId="11146CE6" wp14:editId="57A2612F">
            <wp:extent cx="2635250" cy="1285875"/>
            <wp:effectExtent l="0" t="0" r="635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352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C2F54" w14:textId="77777777" w:rsidR="009709B7" w:rsidRPr="009709B7" w:rsidRDefault="009709B7" w:rsidP="009709B7">
      <w:pPr>
        <w:rPr>
          <w:lang w:val="de-DE"/>
        </w:rPr>
      </w:pPr>
      <w:r w:rsidRPr="009709B7">
        <w:rPr>
          <w:lang w:val="de-DE"/>
        </w:rPr>
        <w:t xml:space="preserve">Ist der GBS nicht der erste ÜZ, so entsteht ein </w:t>
      </w:r>
      <w:r w:rsidRPr="009709B7">
        <w:rPr>
          <w:b/>
          <w:lang w:val="de-DE"/>
        </w:rPr>
        <w:t>vorgelagertes GGW</w:t>
      </w:r>
      <w:r w:rsidRPr="009709B7">
        <w:rPr>
          <w:lang w:val="de-DE"/>
        </w:rPr>
        <w:t>, d.h. einige Moleküle werden zu Zwischenprodukten hin und zurückreagieren, während nur wenige der Zwischenprodukte weiter zum Endprodukt reagieren.</w:t>
      </w:r>
    </w:p>
    <w:p w14:paraId="4F05CFFA" w14:textId="77777777" w:rsidR="00303F2B" w:rsidRDefault="00303F2B" w:rsidP="00303F2B">
      <w:pPr>
        <w:pStyle w:val="Heading2"/>
        <w:framePr w:w="4409" w:wrap="around" w:hAnchor="page" w:x="1197" w:y="979"/>
        <w:rPr>
          <w:lang w:val="de-DE"/>
        </w:rPr>
      </w:pPr>
      <w:r>
        <w:rPr>
          <w:lang w:val="de-DE"/>
        </w:rPr>
        <w:t>mehrstufige reaktionen</w:t>
      </w:r>
    </w:p>
    <w:p w14:paraId="1810793E" w14:textId="77777777" w:rsidR="009709B7" w:rsidRDefault="009709B7" w:rsidP="009709B7">
      <w:bookmarkStart w:id="0" w:name="_GoBack"/>
      <w:bookmarkEnd w:id="0"/>
      <w:r w:rsidRPr="00F23D66">
        <w:rPr>
          <w:noProof/>
        </w:rPr>
        <w:drawing>
          <wp:inline distT="0" distB="0" distL="0" distR="0" wp14:anchorId="0B7739AB" wp14:editId="77EC16AE">
            <wp:extent cx="2635250" cy="1244600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3525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7FD30" w14:textId="77777777" w:rsidR="009709B7" w:rsidRPr="00C23FA3" w:rsidRDefault="009709B7" w:rsidP="009709B7"/>
    <w:p w14:paraId="0C890716" w14:textId="77777777" w:rsidR="009709B7" w:rsidRDefault="009709B7" w:rsidP="00D86692">
      <w:pPr>
        <w:rPr>
          <w:lang w:val="de-DE"/>
        </w:rPr>
      </w:pPr>
    </w:p>
    <w:p w14:paraId="7FE19900" w14:textId="77777777" w:rsidR="00D86692" w:rsidRPr="00D86692" w:rsidRDefault="00D86692" w:rsidP="00D86692">
      <w:pPr>
        <w:rPr>
          <w:lang w:val="de-DE"/>
        </w:rPr>
      </w:pPr>
    </w:p>
    <w:p w14:paraId="0CB7962E" w14:textId="77777777" w:rsidR="00D86692" w:rsidRPr="00D86692" w:rsidRDefault="00D86692" w:rsidP="00D86692">
      <w:pPr>
        <w:rPr>
          <w:lang w:val="de-DE"/>
        </w:rPr>
      </w:pPr>
    </w:p>
    <w:sectPr w:rsidR="00D86692" w:rsidRPr="00D86692" w:rsidSect="003C6B03">
      <w:headerReference w:type="default" r:id="rId20"/>
      <w:footerReference w:type="even" r:id="rId21"/>
      <w:footerReference w:type="default" r:id="rId22"/>
      <w:pgSz w:w="11900" w:h="16840"/>
      <w:pgMar w:top="1134" w:right="1134" w:bottom="1134" w:left="1134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CA8F5F" w14:textId="77777777" w:rsidR="00BC55A8" w:rsidRDefault="00BC55A8" w:rsidP="00D75E6B">
      <w:pPr>
        <w:spacing w:before="0" w:after="0" w:line="240" w:lineRule="auto"/>
      </w:pPr>
      <w:r>
        <w:separator/>
      </w:r>
    </w:p>
  </w:endnote>
  <w:endnote w:type="continuationSeparator" w:id="0">
    <w:p w14:paraId="03D4C534" w14:textId="77777777" w:rsidR="00BC55A8" w:rsidRDefault="00BC55A8" w:rsidP="00D75E6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dobe Garamond Pro">
    <w:panose1 w:val="02020502060506020403"/>
    <w:charset w:val="00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dobe Devanagari">
    <w:panose1 w:val="02040503050201020203"/>
    <w:charset w:val="00"/>
    <w:family w:val="auto"/>
    <w:pitch w:val="variable"/>
    <w:sig w:usb0="A00080EF" w:usb1="4000204A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2F0EF1" w14:textId="77777777" w:rsidR="00A52DA6" w:rsidRDefault="00906748" w:rsidP="00AA446E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35D0599" w14:textId="77777777" w:rsidR="00A52DA6" w:rsidRDefault="00BC55A8" w:rsidP="00A52DA6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C7DFC2" w14:textId="77777777" w:rsidR="00A52DA6" w:rsidRDefault="00906748" w:rsidP="00AA446E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C55A8">
      <w:rPr>
        <w:rStyle w:val="PageNumber"/>
        <w:noProof/>
      </w:rPr>
      <w:t>1</w:t>
    </w:r>
    <w:r>
      <w:rPr>
        <w:rStyle w:val="PageNumber"/>
      </w:rPr>
      <w:fldChar w:fldCharType="end"/>
    </w:r>
  </w:p>
  <w:p w14:paraId="1BE00978" w14:textId="77777777" w:rsidR="00A52DA6" w:rsidRDefault="00BC55A8" w:rsidP="00A52DA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DDA186" w14:textId="77777777" w:rsidR="00BC55A8" w:rsidRDefault="00BC55A8" w:rsidP="00D75E6B">
      <w:pPr>
        <w:spacing w:before="0" w:after="0" w:line="240" w:lineRule="auto"/>
      </w:pPr>
      <w:r>
        <w:separator/>
      </w:r>
    </w:p>
  </w:footnote>
  <w:footnote w:type="continuationSeparator" w:id="0">
    <w:p w14:paraId="716B3D90" w14:textId="77777777" w:rsidR="00BC55A8" w:rsidRDefault="00BC55A8" w:rsidP="00D75E6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086090" w14:textId="3B642B86" w:rsidR="00D75E6B" w:rsidRDefault="00D75E6B" w:rsidP="00956ED9">
    <w:pPr>
      <w:pStyle w:val="Header"/>
      <w:jc w:val="right"/>
    </w:pPr>
    <w:r>
      <w:rPr>
        <w:caps/>
        <w:noProof/>
        <w:color w:val="808080" w:themeColor="background1" w:themeShade="8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DB82D74" wp14:editId="28F9CDE8">
              <wp:simplePos x="0" y="0"/>
              <wp:positionH relativeFrom="page">
                <wp:posOffset>0</wp:posOffset>
              </wp:positionH>
              <wp:positionV relativeFrom="page">
                <wp:posOffset>233045</wp:posOffset>
              </wp:positionV>
              <wp:extent cx="1700784" cy="798195"/>
              <wp:effectExtent l="0" t="0" r="1270" b="0"/>
              <wp:wrapNone/>
              <wp:docPr id="158" name="Group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798195"/>
                        <a:chOff x="0" y="0"/>
                        <a:chExt cx="1700784" cy="1024128"/>
                      </a:xfrm>
                    </wpg:grpSpPr>
                    <wpg:grpSp>
                      <wpg:cNvPr id="159" name="Group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xt Box 163"/>
                      <wps:cNvSpPr txBox="1"/>
                      <wps:spPr>
                        <a:xfrm flipH="1">
                          <a:off x="254553" y="2540"/>
                          <a:ext cx="843103" cy="4570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F9E72C" w14:textId="28ED8B3F" w:rsidR="00D75E6B" w:rsidRPr="003C6B03" w:rsidRDefault="00D75E6B" w:rsidP="00D75E6B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jc w:val="center"/>
                              <w:rPr>
                                <w:color w:val="FFFFFF" w:themeColor="background1"/>
                                <w:szCs w:val="24"/>
                                <w:lang w:val="de-CH"/>
                              </w:rPr>
                            </w:pPr>
                            <w:r w:rsidRPr="003C6B03">
                              <w:rPr>
                                <w:color w:val="FFFFFF" w:themeColor="background1"/>
                                <w:szCs w:val="24"/>
                                <w:lang w:val="de-CH"/>
                              </w:rPr>
                              <w:t>OC-II, K.I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DB82D74" id="Group 158" o:spid="_x0000_s1026" style="position:absolute;left:0;text-align:left;margin-left:0;margin-top:18.35pt;width:133.9pt;height:62.85pt;z-index:251659264;mso-position-horizontal-relative:page;mso-position-vertical-relative:page;mso-width-relative:margin;mso-height-relative:margin" coordsize="1700784,102412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">
              <v:group id="Group 159" o:spid="_x0000_s1027" style="position:absolute;width:1700784;height:1024128" coordsize="1700784,10241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lNHNzDAAAA3AAAAA8A&#10;AAAAAAAAAAAAAAAAqQIAAGRycy9kb3ducmV2LnhtbFBLBQYAAAAABAAEAPoAAACZAwAAAAA=&#10;">
                <v:rect id="Rectangle 160" o:spid="_x0000_s1028" style="position:absolute;width:1700784;height:102412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KsMLyAAA&#10;ANwAAAAPAAAAZHJzL2Rvd25yZXYueG1sRI9Pa8JAEMXvhX6HZQQvpW4qGiS6SmkRKpVC/YPXITsm&#10;wexsmt1q6qd3DkJvM7w37/1mtuhcrc7UhsqzgZdBAoo497biwsBuu3yegAoR2WLtmQz8UYDF/PFh&#10;hpn1F/6m8yYWSkI4ZGigjLHJtA55SQ7DwDfEoh196zDK2hbatniRcFfrYZKk2mHF0lBiQ28l5afN&#10;rzPwM5rwavc5TNfxeLheD/un7fj9y5h+r3udgorUxX/z/frDCn4q+PKMTKDnN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cqwwvIAAAA3AAAAA8AAAAAAAAAAAAAAAAAlwIAAGRy&#10;cy9kb3ducmV2LnhtbFBLBQYAAAAABAAEAPUAAACMAwAAAAA=&#10;" fillcolor="white [3212]" stroked="f" strokeweight="1pt">
                  <v:fill opacity="0"/>
                </v:rect>
                <v:shape id="Rectangle 1" o:spid="_x0000_s1029" style="position:absolute;left:228600;width:1463040;height:1014984;visibility:visible;mso-wrap-style:square;v-text-anchor:middle" coordsize="1462822,10144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yEUDwwAA&#10;ANwAAAAPAAAAZHJzL2Rvd25yZXYueG1sRE9NTwIxEL2b+B+aMeFipIuHVVcKMQaJHgwBOXCcbMft&#10;hu10sx2g/ntLQsJtXt7nTOfJd+pIQ2wDG5iMC1DEdbAtNwa2Px8Pz6CiIFvsApOBP4own93eTLGy&#10;4cRrOm6kUTmEY4UGnEhfaR1rRx7jOPTEmfsNg0fJcGi0HfCUw32nH4ui1B5bzg0Oe3p3VO83B2+g&#10;ltXTgkp+We2+u6/9fXJLScmY0V16ewUllOQqvrg/bZ5fTuD8TL5Az/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EyEUDwwAAANwAAAAPAAAAAAAAAAAAAAAAAJcCAABkcnMvZG93&#10;bnJldi54bWxQSwUGAAAAAAQABAD1AAAAhwMAAAAA&#10;" path="m0,0l1462822,,910372,376306,,1014481,,0xe" fillcolor="#99cb38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Rectangle 162" o:spid="_x0000_s1030" style="position:absolute;left:228600;width:1472184;height:102412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LlZtvwAA&#10;ANwAAAAPAAAAZHJzL2Rvd25yZXYueG1sRE9Li8IwEL4L/ocwwt40VaFKNUpRlIWedNf70Ewf2ExK&#10;E233328Ewdt8fM/Z7gfTiCd1rrasYD6LQBDnVtdcKvj9OU3XIJxH1thYJgV/5GC/G4+2mGjb84We&#10;V1+KEMIuQQWV920ipcsrMuhmtiUOXGE7gz7ArpS6wz6Em0YuoiiWBmsODRW2dKgov18fRkFzuR2X&#10;mU0Litz83KfDqsjiTKmvyZBuQHga/Ef8dn/rMD9ewOuZcIHc/Q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D8uVm2/AAAA3AAAAA8AAAAAAAAAAAAAAAAAlwIAAGRycy9kb3ducmV2&#10;LnhtbFBLBQYAAAAABAAEAPUAAACDAwAAAAA=&#10;" stroked="f" strokeweight="1pt">
                  <v:fill r:id="rId2" o:title="" rotate="t" type="frame"/>
                </v:rect>
              </v:group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63" o:spid="_x0000_s1031" type="#_x0000_t202" style="position:absolute;left:254553;top:2540;width:843103;height:457042;flip:x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/QZAwgAA&#10;ANwAAAAPAAAAZHJzL2Rvd25yZXYueG1sRE9NS8NAEL0L/Q/LFLzZjY20knZbSkHwoAdbEY/D7jQJ&#10;ZmdDZmyjv94VBG/zeJ+z3o6xM2capE3s4HZWgCH2KbRcO3g9PtzcgxFFDtglJgdfJLDdTK7WWIV0&#10;4Rc6H7Q2OYSlQgeNal9ZK76hiDJLPXHmTmmIqBkOtQ0DXnJ47Oy8KBY2Ysu5ocGe9g35j8NndHAX&#10;n0ovWgi9z/1buZTn77BU566n424FRmnUf/Gf+zHk+YsSfp/JF9jN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H9BkDCAAAA3AAAAA8AAAAAAAAAAAAAAAAAlwIAAGRycy9kb3du&#10;cmV2LnhtbFBLBQYAAAAABAAEAPUAAACGAwAAAAA=&#10;" filled="f" stroked="f" strokeweight=".5pt">
                <v:textbox inset=",7.2pt,,7.2pt">
                  <w:txbxContent>
                    <w:p w14:paraId="40F9E72C" w14:textId="28ED8B3F" w:rsidR="00D75E6B" w:rsidRPr="003C6B03" w:rsidRDefault="00D75E6B" w:rsidP="00D75E6B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jc w:val="center"/>
                        <w:rPr>
                          <w:color w:val="FFFFFF" w:themeColor="background1"/>
                          <w:szCs w:val="24"/>
                          <w:lang w:val="de-CH"/>
                        </w:rPr>
                      </w:pPr>
                      <w:r w:rsidRPr="003C6B03">
                        <w:rPr>
                          <w:color w:val="FFFFFF" w:themeColor="background1"/>
                          <w:szCs w:val="24"/>
                          <w:lang w:val="de-CH"/>
                        </w:rPr>
                        <w:t>OC-II, K.I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="00956ED9">
      <w:rPr>
        <w:sz w:val="18"/>
      </w:rPr>
      <w:t>Zoe Marti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7A0AC7"/>
    <w:multiLevelType w:val="hybridMultilevel"/>
    <w:tmpl w:val="3DFEAD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5431851"/>
    <w:multiLevelType w:val="hybridMultilevel"/>
    <w:tmpl w:val="C2A6DB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3C4049D"/>
    <w:multiLevelType w:val="hybridMultilevel"/>
    <w:tmpl w:val="38D6D3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FD540A2"/>
    <w:multiLevelType w:val="multilevel"/>
    <w:tmpl w:val="734C945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>
    <w:nsid w:val="61C623DA"/>
    <w:multiLevelType w:val="hybridMultilevel"/>
    <w:tmpl w:val="AD4A69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814F4F"/>
    <w:multiLevelType w:val="multilevel"/>
    <w:tmpl w:val="A3C6872A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autoHyphenation/>
  <w:hyphenationZone w:val="357"/>
  <w:drawingGridHorizontalSpacing w:val="10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C91"/>
    <w:rsid w:val="00122458"/>
    <w:rsid w:val="00193079"/>
    <w:rsid w:val="002458A7"/>
    <w:rsid w:val="00303F2B"/>
    <w:rsid w:val="003424BD"/>
    <w:rsid w:val="0035365D"/>
    <w:rsid w:val="003A3923"/>
    <w:rsid w:val="003C6B03"/>
    <w:rsid w:val="004F003F"/>
    <w:rsid w:val="00540D8F"/>
    <w:rsid w:val="0055093F"/>
    <w:rsid w:val="005F11F3"/>
    <w:rsid w:val="00615A8B"/>
    <w:rsid w:val="0072356A"/>
    <w:rsid w:val="00731971"/>
    <w:rsid w:val="007336BE"/>
    <w:rsid w:val="0075031C"/>
    <w:rsid w:val="00765550"/>
    <w:rsid w:val="00781C91"/>
    <w:rsid w:val="00797FD8"/>
    <w:rsid w:val="008F38D7"/>
    <w:rsid w:val="00906748"/>
    <w:rsid w:val="00956ED9"/>
    <w:rsid w:val="009709B7"/>
    <w:rsid w:val="00985698"/>
    <w:rsid w:val="009B2296"/>
    <w:rsid w:val="00A1299D"/>
    <w:rsid w:val="00BC55A8"/>
    <w:rsid w:val="00C54CB2"/>
    <w:rsid w:val="00D207BC"/>
    <w:rsid w:val="00D722CC"/>
    <w:rsid w:val="00D750D0"/>
    <w:rsid w:val="00D75E6B"/>
    <w:rsid w:val="00D86692"/>
    <w:rsid w:val="00DC464B"/>
    <w:rsid w:val="00DE6060"/>
    <w:rsid w:val="00E12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ECB39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A3923"/>
    <w:pPr>
      <w:spacing w:before="200" w:after="200" w:line="276" w:lineRule="auto"/>
      <w:jc w:val="both"/>
    </w:pPr>
    <w:rPr>
      <w:rFonts w:ascii="Adobe Garamond Pro" w:eastAsiaTheme="minorEastAsia" w:hAnsi="Adobe Garamond Pro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A3923"/>
    <w:pPr>
      <w:framePr w:w="9072" w:hSpace="181" w:vSpace="181" w:wrap="around" w:vAnchor="text" w:hAnchor="text" w:y="1"/>
      <w:numPr>
        <w:numId w:val="2"/>
      </w:numPr>
      <w:pBdr>
        <w:top w:val="single" w:sz="24" w:space="0" w:color="99CB38" w:themeColor="accent1"/>
        <w:left w:val="single" w:sz="24" w:space="0" w:color="99CB38" w:themeColor="accent1"/>
        <w:bottom w:val="single" w:sz="24" w:space="0" w:color="99CB38" w:themeColor="accent1"/>
        <w:right w:val="single" w:sz="24" w:space="0" w:color="99CB38" w:themeColor="accent1"/>
      </w:pBdr>
      <w:shd w:val="clear" w:color="auto" w:fill="99CB38" w:themeFill="accent1"/>
      <w:spacing w:after="0"/>
      <w:outlineLvl w:val="0"/>
    </w:pPr>
    <w:rPr>
      <w:rFonts w:ascii="Calibri Light" w:eastAsiaTheme="minorHAnsi" w:hAnsi="Calibri Light"/>
      <w:b/>
      <w:bCs/>
      <w:caps/>
      <w:color w:val="FFFFFF" w:themeColor="background1"/>
      <w:spacing w:val="15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07BC"/>
    <w:pPr>
      <w:framePr w:w="3969" w:hSpace="181" w:vSpace="181" w:wrap="around" w:vAnchor="text" w:hAnchor="text" w:y="1"/>
      <w:numPr>
        <w:ilvl w:val="1"/>
        <w:numId w:val="1"/>
      </w:numPr>
      <w:pBdr>
        <w:top w:val="single" w:sz="24" w:space="0" w:color="EAF4D7" w:themeColor="accent1" w:themeTint="33"/>
        <w:left w:val="single" w:sz="24" w:space="0" w:color="EAF4D7" w:themeColor="accent1" w:themeTint="33"/>
        <w:bottom w:val="single" w:sz="24" w:space="0" w:color="EAF4D7" w:themeColor="accent1" w:themeTint="33"/>
        <w:right w:val="single" w:sz="24" w:space="0" w:color="EAF4D7" w:themeColor="accent1" w:themeTint="33"/>
      </w:pBdr>
      <w:shd w:val="clear" w:color="auto" w:fill="EAF4D7" w:themeFill="accent1" w:themeFillTint="33"/>
      <w:spacing w:before="120" w:after="0"/>
      <w:ind w:left="578" w:hanging="578"/>
      <w:contextualSpacing/>
      <w:jc w:val="left"/>
      <w:outlineLvl w:val="1"/>
    </w:pPr>
    <w:rPr>
      <w:rFonts w:ascii="Calibri Light" w:eastAsiaTheme="minorHAnsi" w:hAnsi="Calibri Light"/>
      <w:caps/>
      <w:spacing w:val="15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3923"/>
    <w:pPr>
      <w:framePr w:w="4536" w:hSpace="181" w:vSpace="181" w:wrap="around" w:vAnchor="text" w:hAnchor="text" w:y="1"/>
      <w:numPr>
        <w:ilvl w:val="2"/>
        <w:numId w:val="2"/>
      </w:numPr>
      <w:pBdr>
        <w:top w:val="single" w:sz="6" w:space="2" w:color="99CB38" w:themeColor="accent1"/>
        <w:left w:val="single" w:sz="6" w:space="2" w:color="99CB38" w:themeColor="accent1"/>
      </w:pBdr>
      <w:spacing w:before="300" w:after="0"/>
      <w:outlineLvl w:val="2"/>
    </w:pPr>
    <w:rPr>
      <w:rFonts w:asciiTheme="majorHAnsi" w:eastAsiaTheme="minorHAnsi" w:hAnsiTheme="majorHAnsi"/>
      <w:caps/>
      <w:color w:val="4C661A" w:themeColor="accent1" w:themeShade="7F"/>
      <w:spacing w:val="1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A3923"/>
    <w:pPr>
      <w:keepNext/>
      <w:keepLines/>
      <w:numPr>
        <w:ilvl w:val="3"/>
        <w:numId w:val="2"/>
      </w:numPr>
      <w:spacing w:before="240" w:after="120"/>
      <w:outlineLvl w:val="3"/>
    </w:pPr>
    <w:rPr>
      <w:rFonts w:eastAsiaTheme="majorEastAsia" w:cstheme="majorBidi"/>
      <w:b/>
      <w:iCs/>
      <w:color w:val="51C3F9" w:themeColor="accent6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3923"/>
    <w:rPr>
      <w:rFonts w:ascii="Calibri Light" w:hAnsi="Calibri Light"/>
      <w:b/>
      <w:bCs/>
      <w:caps/>
      <w:color w:val="FFFFFF" w:themeColor="background1"/>
      <w:spacing w:val="15"/>
      <w:shd w:val="clear" w:color="auto" w:fill="99CB38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D207BC"/>
    <w:rPr>
      <w:rFonts w:ascii="Calibri Light" w:hAnsi="Calibri Light"/>
      <w:caps/>
      <w:spacing w:val="15"/>
      <w:sz w:val="20"/>
      <w:shd w:val="clear" w:color="auto" w:fill="EAF4D7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3A3923"/>
    <w:rPr>
      <w:rFonts w:asciiTheme="majorHAnsi" w:hAnsiTheme="majorHAnsi"/>
      <w:caps/>
      <w:color w:val="4C661A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731971"/>
    <w:rPr>
      <w:rFonts w:ascii="Adobe Garamond Pro" w:eastAsiaTheme="majorEastAsia" w:hAnsi="Adobe Garamond Pro" w:cstheme="majorBidi"/>
      <w:b/>
      <w:iCs/>
      <w:color w:val="51C3F9" w:themeColor="accent6"/>
      <w:sz w:val="28"/>
      <w:szCs w:val="20"/>
    </w:rPr>
  </w:style>
  <w:style w:type="paragraph" w:styleId="Footer">
    <w:name w:val="footer"/>
    <w:basedOn w:val="Normal"/>
    <w:link w:val="FooterChar"/>
    <w:uiPriority w:val="99"/>
    <w:unhideWhenUsed/>
    <w:rsid w:val="00781C91"/>
    <w:pPr>
      <w:tabs>
        <w:tab w:val="center" w:pos="4680"/>
        <w:tab w:val="right" w:pos="9360"/>
      </w:tabs>
      <w:spacing w:before="0" w:after="0" w:line="240" w:lineRule="auto"/>
    </w:pPr>
    <w:rPr>
      <w:rFonts w:ascii="Adobe Devanagari" w:eastAsiaTheme="minorHAnsi" w:hAnsi="Adobe Devanagari"/>
      <w:sz w:val="22"/>
      <w:szCs w:val="24"/>
      <w:lang w:val="de-DE"/>
    </w:rPr>
  </w:style>
  <w:style w:type="character" w:customStyle="1" w:styleId="FooterChar">
    <w:name w:val="Footer Char"/>
    <w:basedOn w:val="DefaultParagraphFont"/>
    <w:link w:val="Footer"/>
    <w:uiPriority w:val="99"/>
    <w:rsid w:val="00781C91"/>
    <w:rPr>
      <w:rFonts w:ascii="Adobe Devanagari" w:hAnsi="Adobe Devanagari"/>
      <w:sz w:val="22"/>
      <w:lang w:val="de-DE"/>
    </w:rPr>
  </w:style>
  <w:style w:type="paragraph" w:styleId="ListParagraph">
    <w:name w:val="List Paragraph"/>
    <w:basedOn w:val="Normal"/>
    <w:uiPriority w:val="34"/>
    <w:qFormat/>
    <w:rsid w:val="00781C91"/>
    <w:pPr>
      <w:spacing w:before="0" w:after="0" w:line="240" w:lineRule="auto"/>
      <w:ind w:left="720"/>
      <w:contextualSpacing/>
    </w:pPr>
    <w:rPr>
      <w:rFonts w:ascii="Adobe Devanagari" w:eastAsiaTheme="minorHAnsi" w:hAnsi="Adobe Devanagari"/>
      <w:sz w:val="22"/>
      <w:szCs w:val="24"/>
      <w:lang w:val="de-DE"/>
    </w:rPr>
  </w:style>
  <w:style w:type="character" w:styleId="PageNumber">
    <w:name w:val="page number"/>
    <w:basedOn w:val="DefaultParagraphFont"/>
    <w:uiPriority w:val="99"/>
    <w:semiHidden/>
    <w:unhideWhenUsed/>
    <w:rsid w:val="00781C91"/>
  </w:style>
  <w:style w:type="paragraph" w:styleId="Header">
    <w:name w:val="header"/>
    <w:basedOn w:val="Normal"/>
    <w:link w:val="HeaderChar"/>
    <w:uiPriority w:val="99"/>
    <w:unhideWhenUsed/>
    <w:rsid w:val="00D75E6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5E6B"/>
    <w:rPr>
      <w:rFonts w:ascii="Adobe Garamond Pro" w:eastAsiaTheme="minorEastAsia" w:hAnsi="Adobe Garamond Pr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header" Target="header1.xml"/><Relationship Id="rId21" Type="http://schemas.openxmlformats.org/officeDocument/2006/relationships/footer" Target="footer1.xml"/><Relationship Id="rId22" Type="http://schemas.openxmlformats.org/officeDocument/2006/relationships/footer" Target="footer2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Relationship Id="rId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721</Words>
  <Characters>4114</Characters>
  <Application>Microsoft Macintosh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9" baseType="lpstr">
      <vt:lpstr/>
      <vt:lpstr>Einschub: MO-Theorie</vt:lpstr>
      <vt:lpstr>    Reaktionsklassen</vt:lpstr>
      <vt:lpstr>        elektrophile und nukleophile</vt:lpstr>
      <vt:lpstr>        redox-reaktionen</vt:lpstr>
      <vt:lpstr>thermodynamik und kinetik von reaktionen</vt:lpstr>
      <vt:lpstr>    thermodynamisch kontrollierte Reaktionen</vt:lpstr>
      <vt:lpstr>    kinetisch kontrollierte reaktionen</vt:lpstr>
      <vt:lpstr>    mehrstufige reaktionen</vt:lpstr>
    </vt:vector>
  </TitlesOfParts>
  <LinksUpToDate>false</LinksUpToDate>
  <CharactersWithSpaces>4826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Reto Marti</dc:creator>
  <cp:keywords/>
  <dc:description/>
  <cp:lastModifiedBy>Reto Marti</cp:lastModifiedBy>
  <cp:revision>4</cp:revision>
  <dcterms:created xsi:type="dcterms:W3CDTF">2017-06-27T08:26:00Z</dcterms:created>
  <dcterms:modified xsi:type="dcterms:W3CDTF">2017-06-27T19:10:00Z</dcterms:modified>
</cp:coreProperties>
</file>